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C1129E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C1129E" w:rsidRDefault="002C0012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15UY0205-3 KÖPRÜLÜ VİNÇ OPERATÖRÜ</w:t>
            </w:r>
          </w:p>
        </w:tc>
      </w:tr>
      <w:tr w:rsidR="00374977" w:rsidRPr="005558F7" w:rsidTr="00C1129E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2C0012" w:rsidRPr="00C1129E" w:rsidRDefault="002C0012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Bu ulusal yeterlilik, Köprülü Vinç Operatörleri çalıştıran işletme/kurumlara nitelikli personel arzının sağlanması, bu faaliyetlerin eğitim almış ve nitelik kazandırılmış kişiler tarafından yürütülmesi ve çalışmalarda kalitenin artırılması için; </w:t>
            </w:r>
          </w:p>
          <w:p w:rsidR="002C0012" w:rsidRPr="00C1129E" w:rsidRDefault="002C0012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•Adayların sahip olması gereken nitelikleri, bilgi, beceri ve yetkinlikleri tanımlamak, </w:t>
            </w:r>
          </w:p>
          <w:p w:rsidR="002C0012" w:rsidRPr="00C1129E" w:rsidRDefault="002C0012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•Adayların, geçerli ve güvenilir bir belge ile mesleki yeterliliğini kanıtlamasına olanak vermek, </w:t>
            </w:r>
          </w:p>
          <w:p w:rsidR="002F7056" w:rsidRPr="00C1129E" w:rsidRDefault="002C0012" w:rsidP="002C0012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•Eğitim sistemine, sınav ve belgelendirme kuruluşlarına referans ve kaynak oluşturmaktır. </w:t>
            </w:r>
          </w:p>
        </w:tc>
      </w:tr>
      <w:tr w:rsidR="00374977" w:rsidRPr="005558F7" w:rsidTr="00C1129E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C1129E" w:rsidRDefault="002C0012" w:rsidP="00066D5F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14UMS0417-3 Köprülü Vinç Operatörü (Seviye 3) </w:t>
            </w:r>
          </w:p>
        </w:tc>
      </w:tr>
      <w:tr w:rsidR="00374977" w:rsidRPr="005558F7" w:rsidTr="00C1129E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C1129E" w:rsidRDefault="002C0012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15UY0205-3 KÖPRÜLÜ VİNÇ OPERATÖRÜ REV00</w:t>
            </w:r>
          </w:p>
        </w:tc>
      </w:tr>
      <w:tr w:rsidR="00374977" w:rsidRPr="005558F7" w:rsidTr="00C1129E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C1129E" w:rsidRDefault="002C0012" w:rsidP="002C0012">
            <w:pPr>
              <w:pStyle w:val="Default"/>
              <w:rPr>
                <w:color w:val="auto"/>
                <w:sz w:val="23"/>
                <w:szCs w:val="23"/>
              </w:rPr>
            </w:pPr>
            <w:r w:rsidRPr="00C1129E">
              <w:rPr>
                <w:color w:val="auto"/>
                <w:sz w:val="23"/>
                <w:szCs w:val="23"/>
              </w:rPr>
              <w:t>-</w:t>
            </w:r>
          </w:p>
        </w:tc>
      </w:tr>
      <w:tr w:rsidR="00374977" w:rsidRPr="005558F7" w:rsidTr="00C1129E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FRM.155 –Personel Belgelendirme Başvuru Formunda</w:t>
            </w: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dokümanların  en geç sınav tarihinden 10 gün önce TCS Belgelendirmeye elden ya da kargo ile göndermeleri gerekmektedir.</w:t>
            </w:r>
          </w:p>
        </w:tc>
      </w:tr>
      <w:tr w:rsidR="00374977" w:rsidRPr="005558F7" w:rsidTr="00C1129E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C1129E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C1129E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C1129E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066D5F"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C1129E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C1129E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066D5F"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C1129E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C1129E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C1129E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2C0012" w:rsidRPr="005558F7" w:rsidTr="00C1129E">
        <w:trPr>
          <w:trHeight w:val="392"/>
        </w:trPr>
        <w:tc>
          <w:tcPr>
            <w:tcW w:w="568" w:type="dxa"/>
            <w:vAlign w:val="center"/>
          </w:tcPr>
          <w:p w:rsidR="002C0012" w:rsidRPr="00E03868" w:rsidRDefault="002C0012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2C0012" w:rsidRPr="00E03868" w:rsidRDefault="002C0012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2C0012" w:rsidRPr="00C1129E" w:rsidRDefault="002C0012" w:rsidP="00E76D85">
            <w:pPr>
              <w:pStyle w:val="Default"/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 xml:space="preserve">15UY0205-3/A1 İş Sağlığı Güvenliği, Çevre Koruma Ve Kalite Yönetim Sistemleri </w:t>
            </w:r>
          </w:p>
          <w:p w:rsidR="002C0012" w:rsidRPr="00C1129E" w:rsidRDefault="002C0012" w:rsidP="00E76D85">
            <w:pPr>
              <w:pStyle w:val="Default"/>
              <w:rPr>
                <w:color w:val="auto"/>
                <w:sz w:val="23"/>
                <w:szCs w:val="23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15UY0205-3/A2 Köprülü Vinçle Elleçleme</w:t>
            </w:r>
            <w:r w:rsidRPr="00C1129E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374977" w:rsidRPr="005558F7" w:rsidTr="00C1129E">
        <w:trPr>
          <w:trHeight w:val="22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C1129E" w:rsidRDefault="002C0012" w:rsidP="00066D5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374977" w:rsidRPr="005558F7" w:rsidTr="00C1129E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113EDD">
            <w:pPr>
              <w:spacing w:after="40"/>
              <w:rPr>
                <w:rStyle w:val="Kpr"/>
                <w:color w:val="auto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C1129E" w:rsidRDefault="002C0012" w:rsidP="00D43849">
            <w:pPr>
              <w:spacing w:after="40"/>
              <w:rPr>
                <w:sz w:val="16"/>
                <w:szCs w:val="16"/>
                <w:u w:val="single"/>
              </w:rPr>
            </w:pPr>
            <w:r w:rsidRPr="00C1129E">
              <w:rPr>
                <w:rStyle w:val="Kpr"/>
                <w:color w:val="auto"/>
                <w:sz w:val="16"/>
                <w:szCs w:val="16"/>
              </w:rPr>
              <w:t>15UY0205-3 KÖPRÜLÜ VİNÇ OPERATÖRÜ REV00</w:t>
            </w:r>
          </w:p>
        </w:tc>
      </w:tr>
      <w:tr w:rsidR="00374977" w:rsidRPr="005558F7" w:rsidTr="00C1129E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C1129E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C1129E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C1129E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C1129E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C1129E" w:rsidRDefault="00181BDB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5908FE" w:rsidRPr="00C1129E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5908FE"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C1129E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C1129E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C1129E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C1129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C1129E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C1129E" w:rsidRDefault="002C0012" w:rsidP="002F7056">
            <w:pPr>
              <w:pStyle w:val="Default"/>
              <w:rPr>
                <w:color w:val="auto"/>
                <w:sz w:val="23"/>
                <w:szCs w:val="23"/>
              </w:rPr>
            </w:pPr>
            <w:r w:rsidRPr="00C1129E">
              <w:rPr>
                <w:rFonts w:asciiTheme="majorHAnsi" w:eastAsia="Times New Roman" w:hAnsiTheme="majorHAnsi" w:cs="Tahoma"/>
                <w:color w:val="auto"/>
                <w:sz w:val="16"/>
                <w:szCs w:val="16"/>
                <w:lang w:eastAsia="tr-TR"/>
              </w:rPr>
              <w:t>Yeterlilik belgesinin geçerlilik süresi 5 yıldır.</w:t>
            </w:r>
            <w:r w:rsidRPr="00C1129E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236CA6" w:rsidRPr="005558F7" w:rsidTr="00C1129E">
        <w:trPr>
          <w:trHeight w:val="404"/>
        </w:trPr>
        <w:tc>
          <w:tcPr>
            <w:tcW w:w="568" w:type="dxa"/>
            <w:vAlign w:val="center"/>
          </w:tcPr>
          <w:p w:rsidR="00236CA6" w:rsidRDefault="00236CA6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236CA6" w:rsidRDefault="00236CA6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236CA6" w:rsidRPr="00236CA6" w:rsidRDefault="00236CA6" w:rsidP="002F7056">
            <w:pPr>
              <w:pStyle w:val="Default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236CA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</w:tc>
      </w:tr>
      <w:tr w:rsidR="00FC3B4B" w:rsidRPr="005558F7" w:rsidTr="008B54C5">
        <w:trPr>
          <w:trHeight w:val="863"/>
        </w:trPr>
        <w:tc>
          <w:tcPr>
            <w:tcW w:w="568" w:type="dxa"/>
            <w:vAlign w:val="center"/>
          </w:tcPr>
          <w:p w:rsidR="00FC3B4B" w:rsidRPr="00150E7A" w:rsidRDefault="00FC3B4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 w:rsidR="00236CA6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FC3B4B" w:rsidRPr="00150E7A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8A1D55" w:rsidRDefault="00FC3B4B" w:rsidP="00FC3B4B">
            <w:pPr>
              <w:spacing w:after="40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C3B4B">
              <w:rPr>
                <w:rFonts w:asciiTheme="majorHAnsi" w:hAnsiTheme="majorHAnsi"/>
                <w:color w:val="FF0000"/>
                <w:sz w:val="16"/>
                <w:szCs w:val="16"/>
              </w:rPr>
              <w:t xml:space="preserve">15UY0205-3/A1 İş Sağlığı Güvenliği, Çevre Koruma Ve Kalite Yönetim Sistemleri </w:t>
            </w:r>
          </w:p>
          <w:p w:rsidR="00FC3B4B" w:rsidRPr="00FC3B4B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FC3B4B">
              <w:rPr>
                <w:rFonts w:asciiTheme="majorHAnsi" w:hAnsiTheme="majorHAnsi"/>
                <w:color w:val="FF0000"/>
                <w:sz w:val="16"/>
                <w:szCs w:val="16"/>
              </w:rPr>
              <w:t>15UY0205-3/A2 Köprülü Vinçle Elleçleme</w:t>
            </w:r>
          </w:p>
        </w:tc>
      </w:tr>
      <w:tr w:rsidR="00FC3B4B" w:rsidRPr="005558F7" w:rsidTr="008A7474">
        <w:trPr>
          <w:trHeight w:val="1683"/>
        </w:trPr>
        <w:tc>
          <w:tcPr>
            <w:tcW w:w="568" w:type="dxa"/>
            <w:vAlign w:val="center"/>
          </w:tcPr>
          <w:p w:rsidR="00FC3B4B" w:rsidRPr="00E03868" w:rsidRDefault="00FC3B4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5 yıllık geçerlilik süresinin sonunda belge sahibinin performansı, aşağıda tanımlanan yöntemlerden en az biri kullanılarak değerlendirmeye tabi tutulur; 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a) 5 yıl belge geçerlilik süresi içinde yeterlilik belgesi kapsamında toplamda en az 3 yıl çalıştığına dair resmi kayıt sunmak. (iş deneyimini gösteren SGK dökümü ve işveren tarafından onaylanmış </w:t>
            </w:r>
            <w:r w:rsidRPr="0044568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FRM.144 Çalışma Beyan Formu</w:t>
            </w: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)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b) Yeterlilik kapsamında yer alan yeterlilik birimleri için tanımlanan performansa dayalı sınav yöntemlerden en azından biri kullanılarak değerlendirmeye tabi tutulur. </w:t>
            </w:r>
          </w:p>
          <w:p w:rsidR="00FC3B4B" w:rsidRPr="008A7474" w:rsidRDefault="00FC3B4B" w:rsidP="00FC3B4B">
            <w:pPr>
              <w:spacing w:after="40"/>
              <w:rPr>
                <w:sz w:val="23"/>
                <w:szCs w:val="23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şartlardan en az birini yerine getiren adayların belge geçerlilik süreleri 5 yıl daha uzatılır.</w:t>
            </w:r>
            <w:r w:rsidRPr="00445680">
              <w:rPr>
                <w:sz w:val="23"/>
                <w:szCs w:val="23"/>
              </w:rPr>
              <w:t xml:space="preserve"> </w:t>
            </w:r>
          </w:p>
        </w:tc>
      </w:tr>
      <w:tr w:rsidR="008B54C5" w:rsidRPr="005558F7" w:rsidTr="00424AD7">
        <w:trPr>
          <w:trHeight w:val="1566"/>
        </w:trPr>
        <w:tc>
          <w:tcPr>
            <w:tcW w:w="568" w:type="dxa"/>
            <w:vAlign w:val="center"/>
          </w:tcPr>
          <w:p w:rsidR="008B54C5" w:rsidRPr="00150E7A" w:rsidRDefault="008B54C5" w:rsidP="00424AD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8B54C5" w:rsidRPr="00150E7A" w:rsidRDefault="008B54C5" w:rsidP="00424AD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8B54C5" w:rsidRPr="00181BDB" w:rsidRDefault="008B54C5" w:rsidP="00424AD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055509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20 </w:t>
            </w:r>
            <w:r w:rsidRPr="00181BD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adet soru </w:t>
            </w:r>
          </w:p>
          <w:p w:rsidR="008B54C5" w:rsidRPr="00181BDB" w:rsidRDefault="008B54C5" w:rsidP="00424AD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181BDB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="008A7474" w:rsidRPr="00181BD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</w:t>
            </w:r>
            <w:r w:rsidRPr="00181BD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%60</w:t>
            </w:r>
          </w:p>
          <w:p w:rsidR="008B54C5" w:rsidRPr="00181BDB" w:rsidRDefault="008B54C5" w:rsidP="00424AD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181BDB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A2 :</w:t>
            </w:r>
            <w:r w:rsidRPr="00181BD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38 adet soru </w:t>
            </w:r>
            <w:bookmarkStart w:id="0" w:name="_GoBack"/>
            <w:bookmarkEnd w:id="0"/>
          </w:p>
          <w:p w:rsidR="008B54C5" w:rsidRPr="00150E7A" w:rsidRDefault="008B54C5" w:rsidP="008A7474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181BDB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Başarı Notu :</w:t>
            </w:r>
            <w:r w:rsidRPr="00181BD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 %60</w:t>
            </w:r>
          </w:p>
        </w:tc>
      </w:tr>
      <w:tr w:rsidR="008B54C5" w:rsidRPr="005558F7" w:rsidTr="00424AD7">
        <w:trPr>
          <w:trHeight w:val="979"/>
        </w:trPr>
        <w:tc>
          <w:tcPr>
            <w:tcW w:w="568" w:type="dxa"/>
            <w:vAlign w:val="center"/>
          </w:tcPr>
          <w:p w:rsidR="008B54C5" w:rsidRPr="00150E7A" w:rsidRDefault="008B54C5" w:rsidP="00424AD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</w:t>
            </w: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8B54C5" w:rsidRPr="00150E7A" w:rsidRDefault="008B54C5" w:rsidP="00424AD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 w:rsidRPr="00150E7A"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8B54C5" w:rsidRDefault="008B54C5" w:rsidP="00424AD7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</w:p>
          <w:p w:rsidR="008B54C5" w:rsidRDefault="008B54C5" w:rsidP="00424AD7">
            <w:pPr>
              <w:spacing w:after="40"/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 xml:space="preserve">A1: </w:t>
            </w:r>
            <w:r w:rsidRPr="002D0E62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20 dk.</w:t>
            </w:r>
          </w:p>
          <w:p w:rsidR="008B54C5" w:rsidRDefault="008B54C5" w:rsidP="00424AD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A2</w:t>
            </w:r>
            <w:r w:rsidRPr="002D0E62">
              <w:rPr>
                <w:rFonts w:asciiTheme="majorHAnsi" w:eastAsia="Times New Roman" w:hAnsiTheme="majorHAnsi" w:cs="Tahoma"/>
                <w:b/>
                <w:i/>
                <w:color w:val="FF0000"/>
                <w:sz w:val="16"/>
                <w:szCs w:val="16"/>
                <w:lang w:eastAsia="tr-TR"/>
              </w:rPr>
              <w:t>:</w:t>
            </w: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 xml:space="preserve"> Teorik 38,  Performans 45 dk.</w:t>
            </w:r>
          </w:p>
          <w:p w:rsidR="008B54C5" w:rsidRPr="00150E7A" w:rsidRDefault="008B54C5" w:rsidP="00424AD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</w:tc>
      </w:tr>
      <w:tr w:rsidR="00FC3B4B" w:rsidRPr="005558F7" w:rsidTr="00C1129E">
        <w:trPr>
          <w:trHeight w:val="695"/>
        </w:trPr>
        <w:tc>
          <w:tcPr>
            <w:tcW w:w="568" w:type="dxa"/>
            <w:vAlign w:val="center"/>
          </w:tcPr>
          <w:p w:rsidR="00FC3B4B" w:rsidRPr="00E03868" w:rsidRDefault="00FC3B4B" w:rsidP="002348B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2348BB"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FC3B4B" w:rsidRPr="005558F7" w:rsidTr="00C1129E">
        <w:trPr>
          <w:trHeight w:val="1107"/>
        </w:trPr>
        <w:tc>
          <w:tcPr>
            <w:tcW w:w="568" w:type="dxa"/>
            <w:vAlign w:val="center"/>
          </w:tcPr>
          <w:p w:rsidR="00FC3B4B" w:rsidRPr="00E03868" w:rsidRDefault="00FC3B4B" w:rsidP="002348B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2348BB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445680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44568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FC3B4B" w:rsidRPr="005558F7" w:rsidTr="00C1129E">
        <w:trPr>
          <w:trHeight w:val="1503"/>
        </w:trPr>
        <w:tc>
          <w:tcPr>
            <w:tcW w:w="568" w:type="dxa"/>
            <w:vAlign w:val="center"/>
          </w:tcPr>
          <w:p w:rsidR="00FC3B4B" w:rsidRDefault="002348BB" w:rsidP="00445680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445680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445680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FC3B4B" w:rsidRPr="005558F7" w:rsidTr="00C1129E">
        <w:trPr>
          <w:trHeight w:val="789"/>
        </w:trPr>
        <w:tc>
          <w:tcPr>
            <w:tcW w:w="568" w:type="dxa"/>
            <w:vAlign w:val="center"/>
          </w:tcPr>
          <w:p w:rsidR="00FC3B4B" w:rsidRPr="00E03868" w:rsidRDefault="002348B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44568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FC3B4B" w:rsidRPr="005558F7" w:rsidTr="00C1129E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FC3B4B" w:rsidRPr="00E03868" w:rsidRDefault="002348B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  <w:p w:rsidR="00FC3B4B" w:rsidRPr="00236CA6" w:rsidRDefault="00FC3B4B" w:rsidP="00FC3B4B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  <w:p w:rsidR="00FC3B4B" w:rsidRPr="00236CA6" w:rsidRDefault="00FC3B4B" w:rsidP="00FC3B4B">
            <w:pPr>
              <w:rPr>
                <w:rFonts w:asciiTheme="majorHAnsi" w:eastAsia="Times New Roman" w:hAnsiTheme="majorHAnsi" w:cstheme="majorBidi"/>
                <w:b/>
                <w:bCs/>
                <w:iCs/>
                <w:color w:val="4F81BD" w:themeColor="accent1"/>
                <w:sz w:val="16"/>
                <w:szCs w:val="16"/>
                <w:lang w:eastAsia="tr-TR"/>
              </w:rPr>
            </w:pP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445680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445680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FC3B4B" w:rsidTr="00C11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FC3B4B" w:rsidRPr="00236CA6" w:rsidRDefault="002348B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FC3B4B" w:rsidTr="00C11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FC3B4B" w:rsidRPr="00236CA6" w:rsidRDefault="002348BB" w:rsidP="00236CA6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2694" w:type="dxa"/>
            <w:hideMark/>
          </w:tcPr>
          <w:p w:rsidR="00FC3B4B" w:rsidRPr="00236CA6" w:rsidRDefault="00FC3B4B" w:rsidP="00FC3B4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236CA6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A1-1: Yeterlilik Biriminin Kazandırılması için Tavsiye Edilen Eğitime İlişkin Bilgiler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eğitim programını tamamlaması tavsiye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edilir.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Çevre Koruma ve Geri Dönüşüm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İlkyardım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İş kazaları ve Meslek Hastalıkları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İş Sağlığı ve Güvenliği ile ilgili genel bilgiler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Kalite Kontrol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Kişisel Koruyucu Donanımlar ve Kullanımı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Kullanımında Güvenlik Kuralları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EK A2-1: Yeterlilik Biriminin Kazandırılması için Tavsiye Edilen Eğitime İlişkin Bilgiler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birim için aşağıda tanımlanan eğitim içeriğine sahip bir eğitim programını tamamlaması tavsiye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edilir.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Elleçleme İşlemlerinde İş Organizasyonu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Haberleşme cihazları kullanımı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Kaldırma Ataşmanları ve Ekipmanları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Çeşitleri (çift kirişli, tek kirişli, portal ve pergel vb.)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Güvenlik Sistemleri ve Kontrolleri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Hareketleri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Otonom ve Periyodik Bakımı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Periyodik Bakım ve Kontrolleri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 Tanıtımı ve Kullanımı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Vinçle İndirme veya Boşaltma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Vinçle Kaldırma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Vinçle Taşıma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Sapan Ekipmanları ve Elemanları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Sapanlama İşlemi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Sapanlama metot ve yöntemleri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Uyarı, ikaz ve yönlendirme işaretleri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Vinç Bileşenleri - Elemanları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Vinç ve Elleçleme Terminolojisi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445680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Köprülü Vinçlerde Meydana Gelebilecek Arızalar ve Operatör Tarafından Giderilebilecek Onarımlar</w:t>
            </w:r>
          </w:p>
          <w:p w:rsidR="00FC3B4B" w:rsidRPr="00445680" w:rsidRDefault="00FC3B4B" w:rsidP="00FC3B4B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EF" w:rsidRDefault="000C27EF" w:rsidP="00D57DA4">
      <w:pPr>
        <w:spacing w:after="0" w:line="240" w:lineRule="auto"/>
      </w:pPr>
      <w:r>
        <w:separator/>
      </w:r>
    </w:p>
  </w:endnote>
  <w:endnote w:type="continuationSeparator" w:id="0">
    <w:p w:rsidR="000C27EF" w:rsidRDefault="000C27EF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066D5F">
      <w:rPr>
        <w:rFonts w:ascii="Tahoma" w:hAnsi="Tahoma" w:cs="Tahoma"/>
        <w:sz w:val="20"/>
        <w:szCs w:val="20"/>
      </w:rPr>
      <w:t>5</w:t>
    </w:r>
    <w:r w:rsidR="002C0012">
      <w:rPr>
        <w:rFonts w:ascii="Tahoma" w:hAnsi="Tahoma" w:cs="Tahoma"/>
        <w:sz w:val="20"/>
        <w:szCs w:val="20"/>
      </w:rPr>
      <w:t>7</w:t>
    </w:r>
    <w:r w:rsidR="00115705">
      <w:rPr>
        <w:rFonts w:ascii="Tahoma" w:hAnsi="Tahoma" w:cs="Tahoma"/>
        <w:sz w:val="20"/>
        <w:szCs w:val="20"/>
      </w:rPr>
      <w:t>_REV</w:t>
    </w:r>
    <w:r w:rsidR="00445680">
      <w:rPr>
        <w:rFonts w:ascii="Tahoma" w:hAnsi="Tahoma" w:cs="Tahoma"/>
        <w:sz w:val="20"/>
        <w:szCs w:val="20"/>
      </w:rPr>
      <w:t>0</w:t>
    </w:r>
    <w:r w:rsidR="00420750">
      <w:rPr>
        <w:rFonts w:ascii="Tahoma" w:hAnsi="Tahoma" w:cs="Tahoma"/>
        <w:sz w:val="20"/>
        <w:szCs w:val="20"/>
      </w:rPr>
      <w:t>4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420750">
      <w:rPr>
        <w:rFonts w:ascii="Tahoma" w:hAnsi="Tahoma" w:cs="Tahoma"/>
        <w:sz w:val="20"/>
        <w:szCs w:val="20"/>
      </w:rPr>
      <w:t>14.06.2022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181BDB">
      <w:rPr>
        <w:rStyle w:val="SayfaNumaras"/>
        <w:rFonts w:ascii="Tahoma" w:hAnsi="Tahoma" w:cs="Tahoma"/>
        <w:noProof/>
        <w:sz w:val="20"/>
        <w:szCs w:val="20"/>
      </w:rPr>
      <w:t>1</w: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181BDB">
      <w:rPr>
        <w:rStyle w:val="SayfaNumaras"/>
        <w:rFonts w:ascii="Tahoma" w:hAnsi="Tahoma" w:cs="Tahoma"/>
        <w:noProof/>
        <w:sz w:val="20"/>
        <w:szCs w:val="20"/>
      </w:rPr>
      <w:t>3</w:t>
    </w:r>
    <w:r w:rsidR="00761F4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EF" w:rsidRDefault="000C27EF" w:rsidP="00D57DA4">
      <w:pPr>
        <w:spacing w:after="0" w:line="240" w:lineRule="auto"/>
      </w:pPr>
      <w:r>
        <w:separator/>
      </w:r>
    </w:p>
  </w:footnote>
  <w:footnote w:type="continuationSeparator" w:id="0">
    <w:p w:rsidR="000C27EF" w:rsidRDefault="000C27EF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D43849" w:rsidRDefault="00E95652" w:rsidP="001228B2">
    <w:pPr>
      <w:pStyle w:val="KonuBal"/>
      <w:jc w:val="right"/>
      <w:rPr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15C">
      <w:t xml:space="preserve">               </w:t>
    </w:r>
    <w:r w:rsidR="002C0012">
      <w:rPr>
        <w:sz w:val="28"/>
        <w:szCs w:val="36"/>
      </w:rPr>
      <w:t>KÖPRÜLÜ VİNÇ OPERATÖRÜ</w:t>
    </w:r>
    <w:r w:rsidR="00484D0A" w:rsidRPr="00484D0A">
      <w:rPr>
        <w:sz w:val="28"/>
        <w:szCs w:val="36"/>
      </w:rPr>
      <w:t xml:space="preserve"> – SEVİYE </w:t>
    </w:r>
    <w:r w:rsidR="00066D5F">
      <w:rPr>
        <w:sz w:val="28"/>
        <w:szCs w:val="36"/>
      </w:rPr>
      <w:t>3</w:t>
    </w:r>
    <w:r w:rsidR="002F7056">
      <w:rPr>
        <w:sz w:val="28"/>
        <w:szCs w:val="36"/>
      </w:rPr>
      <w:t xml:space="preserve"> – REV0</w:t>
    </w:r>
    <w:r w:rsidR="002C0012">
      <w:rPr>
        <w:sz w:val="28"/>
        <w:szCs w:val="36"/>
      </w:rPr>
      <w:t>0</w:t>
    </w:r>
  </w:p>
  <w:p w:rsidR="00D57DA4" w:rsidRPr="002F7056" w:rsidRDefault="00BA315C" w:rsidP="001228B2">
    <w:pPr>
      <w:pStyle w:val="KonuBal"/>
      <w:jc w:val="right"/>
      <w:rPr>
        <w:sz w:val="28"/>
        <w:szCs w:val="36"/>
      </w:rPr>
    </w:pPr>
    <w:r w:rsidRPr="002F7056">
      <w:rPr>
        <w:sz w:val="28"/>
        <w:szCs w:val="36"/>
      </w:rPr>
      <w:t xml:space="preserve">                           </w:t>
    </w:r>
    <w:r w:rsidR="00FC4C22" w:rsidRPr="002F7056">
      <w:rPr>
        <w:sz w:val="28"/>
        <w:szCs w:val="36"/>
      </w:rPr>
      <w:t xml:space="preserve">                                    </w:t>
    </w:r>
    <w:r w:rsidR="006D5EB9" w:rsidRPr="002F7056">
      <w:rPr>
        <w:sz w:val="28"/>
        <w:szCs w:val="36"/>
      </w:rPr>
      <w:t xml:space="preserve">     </w:t>
    </w:r>
    <w:r w:rsidR="00D57DA4" w:rsidRPr="002F7056">
      <w:rPr>
        <w:sz w:val="28"/>
        <w:szCs w:val="36"/>
      </w:rPr>
      <w:t xml:space="preserve">BELGELENDİRME </w:t>
    </w:r>
    <w:r w:rsidR="00B205BB" w:rsidRPr="00B205BB">
      <w:rPr>
        <w:color w:val="FF0000"/>
        <w:sz w:val="28"/>
        <w:szCs w:val="36"/>
      </w:rPr>
      <w:t>KILAVUZU – TADİL NO.02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17F"/>
    <w:rsid w:val="00045B0B"/>
    <w:rsid w:val="00062B18"/>
    <w:rsid w:val="00066D5F"/>
    <w:rsid w:val="000A68D0"/>
    <w:rsid w:val="000C27EF"/>
    <w:rsid w:val="000F5306"/>
    <w:rsid w:val="000F6E43"/>
    <w:rsid w:val="00100477"/>
    <w:rsid w:val="00113EDD"/>
    <w:rsid w:val="00115705"/>
    <w:rsid w:val="0011618F"/>
    <w:rsid w:val="001228B2"/>
    <w:rsid w:val="00130151"/>
    <w:rsid w:val="001365AE"/>
    <w:rsid w:val="0015582D"/>
    <w:rsid w:val="0015734A"/>
    <w:rsid w:val="00181BDB"/>
    <w:rsid w:val="00192BC0"/>
    <w:rsid w:val="0019734E"/>
    <w:rsid w:val="001B2B31"/>
    <w:rsid w:val="001B781F"/>
    <w:rsid w:val="001C7962"/>
    <w:rsid w:val="001D6A00"/>
    <w:rsid w:val="001E0692"/>
    <w:rsid w:val="001F33D8"/>
    <w:rsid w:val="002348BB"/>
    <w:rsid w:val="00234BAB"/>
    <w:rsid w:val="002350BA"/>
    <w:rsid w:val="00236CA6"/>
    <w:rsid w:val="00240B85"/>
    <w:rsid w:val="00242321"/>
    <w:rsid w:val="00254F57"/>
    <w:rsid w:val="002A02C8"/>
    <w:rsid w:val="002B37C5"/>
    <w:rsid w:val="002C0012"/>
    <w:rsid w:val="002F7056"/>
    <w:rsid w:val="003041A3"/>
    <w:rsid w:val="003453B1"/>
    <w:rsid w:val="00345EFE"/>
    <w:rsid w:val="003511E7"/>
    <w:rsid w:val="00354F21"/>
    <w:rsid w:val="00374977"/>
    <w:rsid w:val="003751E2"/>
    <w:rsid w:val="00380C11"/>
    <w:rsid w:val="00395863"/>
    <w:rsid w:val="003E540E"/>
    <w:rsid w:val="003E560A"/>
    <w:rsid w:val="003F316C"/>
    <w:rsid w:val="00420750"/>
    <w:rsid w:val="00421B7D"/>
    <w:rsid w:val="00423D74"/>
    <w:rsid w:val="004418D5"/>
    <w:rsid w:val="00445680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4F7767"/>
    <w:rsid w:val="00501B72"/>
    <w:rsid w:val="0053107B"/>
    <w:rsid w:val="005558F7"/>
    <w:rsid w:val="00563168"/>
    <w:rsid w:val="0057348F"/>
    <w:rsid w:val="00574260"/>
    <w:rsid w:val="00575065"/>
    <w:rsid w:val="005908FE"/>
    <w:rsid w:val="005A7C8E"/>
    <w:rsid w:val="005E5722"/>
    <w:rsid w:val="005F28E3"/>
    <w:rsid w:val="005F3B9D"/>
    <w:rsid w:val="006817B0"/>
    <w:rsid w:val="00684C25"/>
    <w:rsid w:val="006B0260"/>
    <w:rsid w:val="006C4F10"/>
    <w:rsid w:val="006D5EB9"/>
    <w:rsid w:val="006F0163"/>
    <w:rsid w:val="006F46CB"/>
    <w:rsid w:val="006F6EB1"/>
    <w:rsid w:val="00705AA5"/>
    <w:rsid w:val="007410CC"/>
    <w:rsid w:val="00742D90"/>
    <w:rsid w:val="0075131D"/>
    <w:rsid w:val="00761F44"/>
    <w:rsid w:val="00762246"/>
    <w:rsid w:val="00774DB9"/>
    <w:rsid w:val="007A033D"/>
    <w:rsid w:val="007A691C"/>
    <w:rsid w:val="007B2582"/>
    <w:rsid w:val="007E12AE"/>
    <w:rsid w:val="007F1E78"/>
    <w:rsid w:val="007F1F12"/>
    <w:rsid w:val="007F33BB"/>
    <w:rsid w:val="007F4368"/>
    <w:rsid w:val="0080317F"/>
    <w:rsid w:val="00816103"/>
    <w:rsid w:val="00873285"/>
    <w:rsid w:val="0089502A"/>
    <w:rsid w:val="008A1D55"/>
    <w:rsid w:val="008A4CFE"/>
    <w:rsid w:val="008A7474"/>
    <w:rsid w:val="008B54C5"/>
    <w:rsid w:val="00940B74"/>
    <w:rsid w:val="009928C4"/>
    <w:rsid w:val="00992B6E"/>
    <w:rsid w:val="009B079D"/>
    <w:rsid w:val="009C04F6"/>
    <w:rsid w:val="009C6B13"/>
    <w:rsid w:val="009C6DC9"/>
    <w:rsid w:val="009F5F9B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205BB"/>
    <w:rsid w:val="00B91025"/>
    <w:rsid w:val="00BA315C"/>
    <w:rsid w:val="00BE0E6D"/>
    <w:rsid w:val="00C111BF"/>
    <w:rsid w:val="00C1129E"/>
    <w:rsid w:val="00C21850"/>
    <w:rsid w:val="00C40AC1"/>
    <w:rsid w:val="00C47E01"/>
    <w:rsid w:val="00C74147"/>
    <w:rsid w:val="00C74320"/>
    <w:rsid w:val="00C76032"/>
    <w:rsid w:val="00C77FC6"/>
    <w:rsid w:val="00C87F6B"/>
    <w:rsid w:val="00C9496B"/>
    <w:rsid w:val="00CA6698"/>
    <w:rsid w:val="00D1675C"/>
    <w:rsid w:val="00D2638B"/>
    <w:rsid w:val="00D43849"/>
    <w:rsid w:val="00D441C4"/>
    <w:rsid w:val="00D4680E"/>
    <w:rsid w:val="00D46A74"/>
    <w:rsid w:val="00D46C87"/>
    <w:rsid w:val="00D57DA4"/>
    <w:rsid w:val="00D60500"/>
    <w:rsid w:val="00D60739"/>
    <w:rsid w:val="00D7147C"/>
    <w:rsid w:val="00D71FA4"/>
    <w:rsid w:val="00D84EA3"/>
    <w:rsid w:val="00DB677D"/>
    <w:rsid w:val="00DD0A75"/>
    <w:rsid w:val="00E03868"/>
    <w:rsid w:val="00E14212"/>
    <w:rsid w:val="00E53EA0"/>
    <w:rsid w:val="00E95652"/>
    <w:rsid w:val="00ED7136"/>
    <w:rsid w:val="00EF5EBE"/>
    <w:rsid w:val="00F30BC8"/>
    <w:rsid w:val="00F35142"/>
    <w:rsid w:val="00F36DEB"/>
    <w:rsid w:val="00F54E85"/>
    <w:rsid w:val="00F60CEE"/>
    <w:rsid w:val="00F6329A"/>
    <w:rsid w:val="00F75391"/>
    <w:rsid w:val="00F90A91"/>
    <w:rsid w:val="00F94D5C"/>
    <w:rsid w:val="00FC1A1D"/>
    <w:rsid w:val="00FC3B4B"/>
    <w:rsid w:val="00FC3F44"/>
    <w:rsid w:val="00FC4C22"/>
    <w:rsid w:val="00F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9FD1997-39DF-4769-BDBC-D8411082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BE"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177</cp:revision>
  <cp:lastPrinted>2022-06-16T07:31:00Z</cp:lastPrinted>
  <dcterms:created xsi:type="dcterms:W3CDTF">2016-10-31T06:38:00Z</dcterms:created>
  <dcterms:modified xsi:type="dcterms:W3CDTF">2022-06-16T07:31:00Z</dcterms:modified>
</cp:coreProperties>
</file>