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531CBD">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2069D8" w:rsidRDefault="002069D8" w:rsidP="002769FE">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14UY0202-3 NC/CNC TEZGÂH İŞÇİSİ </w:t>
            </w:r>
          </w:p>
        </w:tc>
      </w:tr>
      <w:tr w:rsidR="00374977" w:rsidRPr="005558F7" w:rsidTr="00531CBD">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069D8"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Bu yeterlilik NC/CNC Tezgâh İşçisi (Seviye 3) mesleğinin eğitim almış ve nitelik kazandırılmış kişiler tarafından yürütülmesi ve çalışmalarda kalitenin artırılması için; </w:t>
            </w:r>
          </w:p>
          <w:p w:rsidR="002069D8"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2069D8"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 Adayların, geçerli ve güvenilir bir belge ile mesleki yeterliliğini kanıtlamasına olanak vermek, </w:t>
            </w:r>
          </w:p>
          <w:p w:rsidR="002F7056"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 Eğitim sistemine, sınav ve belgelendirme kuruluşlarına referans ve kaynak oluşturmak amacıyla hazırlanmıştır. </w:t>
            </w:r>
          </w:p>
        </w:tc>
      </w:tr>
      <w:tr w:rsidR="00374977" w:rsidRPr="005558F7" w:rsidTr="00531CBD">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11UMS0147-3 NC/CNC Tezgâh İşçisi (Seviye 3) Ulusal Meslek Standardı </w:t>
            </w:r>
          </w:p>
        </w:tc>
      </w:tr>
      <w:tr w:rsidR="00FD5981" w:rsidRPr="005558F7" w:rsidTr="00531CBD">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2069D8" w:rsidP="00001E37">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14UY0202-3 NC/CNC TEZGÂH İŞÇİSİ</w:t>
            </w:r>
            <w:r>
              <w:rPr>
                <w:rFonts w:asciiTheme="majorHAnsi" w:eastAsia="Times New Roman" w:hAnsiTheme="majorHAnsi" w:cs="Tahoma"/>
                <w:color w:val="auto"/>
                <w:sz w:val="16"/>
                <w:szCs w:val="16"/>
                <w:lang w:eastAsia="tr-TR"/>
              </w:rPr>
              <w:t xml:space="preserve"> REV01</w:t>
            </w:r>
          </w:p>
        </w:tc>
      </w:tr>
      <w:tr w:rsidR="00374977" w:rsidRPr="005558F7" w:rsidTr="00531CBD">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6D5F" w:rsidRDefault="003940D0" w:rsidP="002C0012">
            <w:pPr>
              <w:pStyle w:val="Default"/>
              <w:rPr>
                <w:sz w:val="23"/>
                <w:szCs w:val="23"/>
              </w:rPr>
            </w:pPr>
            <w:r>
              <w:rPr>
                <w:rFonts w:asciiTheme="majorHAnsi" w:eastAsia="Times New Roman" w:hAnsiTheme="majorHAnsi" w:cs="Tahoma"/>
                <w:color w:val="auto"/>
                <w:sz w:val="16"/>
                <w:szCs w:val="16"/>
                <w:lang w:eastAsia="tr-TR"/>
              </w:rPr>
              <w:t>-</w:t>
            </w:r>
            <w:r w:rsidR="004D4093">
              <w:rPr>
                <w:sz w:val="23"/>
                <w:szCs w:val="23"/>
              </w:rPr>
              <w:t xml:space="preserve"> </w:t>
            </w:r>
          </w:p>
        </w:tc>
      </w:tr>
      <w:tr w:rsidR="00374977" w:rsidRPr="005558F7" w:rsidTr="00531CBD">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531CBD">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531CBD">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531CBD">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531CBD">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531CBD">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531CBD">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531CBD">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C0012" w:rsidRPr="002069D8" w:rsidRDefault="002069D8" w:rsidP="00A23A0E">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14UY0202-3/A1: İş Sağlığı ve Güvenliği, Çevre ve Kalite </w:t>
            </w:r>
          </w:p>
        </w:tc>
      </w:tr>
      <w:tr w:rsidR="00374977" w:rsidRPr="005558F7" w:rsidTr="00531CBD">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2069D8" w:rsidRPr="002069D8" w:rsidRDefault="002069D8" w:rsidP="002069D8">
            <w:pPr>
              <w:pStyle w:val="Default"/>
              <w:rPr>
                <w:rFonts w:asciiTheme="majorHAnsi" w:eastAsia="Times New Roman" w:hAnsiTheme="majorHAnsi" w:cs="Tahoma"/>
                <w:color w:val="auto"/>
                <w:sz w:val="16"/>
                <w:szCs w:val="16"/>
                <w:lang w:eastAsia="tr-TR"/>
              </w:rPr>
            </w:pPr>
            <w:r w:rsidRPr="002069D8">
              <w:rPr>
                <w:rFonts w:asciiTheme="majorHAnsi" w:eastAsia="Times New Roman" w:hAnsiTheme="majorHAnsi" w:cs="Tahoma"/>
                <w:color w:val="auto"/>
                <w:sz w:val="16"/>
                <w:szCs w:val="16"/>
                <w:lang w:eastAsia="tr-TR"/>
              </w:rPr>
              <w:t xml:space="preserve">14UY0202-3/B1: Tornalama İşlemleri </w:t>
            </w:r>
          </w:p>
          <w:p w:rsidR="00374977" w:rsidRPr="00EB4133" w:rsidRDefault="002069D8" w:rsidP="002069D8">
            <w:pPr>
              <w:spacing w:after="40"/>
              <w:rPr>
                <w:rFonts w:asciiTheme="majorHAnsi" w:eastAsia="Times New Roman" w:hAnsiTheme="majorHAnsi" w:cs="Tahoma"/>
                <w:sz w:val="16"/>
                <w:szCs w:val="16"/>
                <w:lang w:eastAsia="tr-TR"/>
              </w:rPr>
            </w:pPr>
            <w:r w:rsidRPr="002069D8">
              <w:rPr>
                <w:rFonts w:asciiTheme="majorHAnsi" w:eastAsia="Times New Roman" w:hAnsiTheme="majorHAnsi" w:cs="Tahoma"/>
                <w:sz w:val="16"/>
                <w:szCs w:val="16"/>
                <w:lang w:eastAsia="tr-TR"/>
              </w:rPr>
              <w:t xml:space="preserve">14UY0202-3/B2: Frezeleme İşlemleri </w:t>
            </w:r>
          </w:p>
        </w:tc>
      </w:tr>
      <w:tr w:rsidR="00374977" w:rsidRPr="005558F7" w:rsidTr="00531CBD">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069D8" w:rsidRPr="002069D8" w:rsidRDefault="00374977" w:rsidP="002069D8">
            <w:pPr>
              <w:spacing w:after="40"/>
              <w:rPr>
                <w:rFonts w:asciiTheme="majorHAnsi" w:eastAsia="Times New Roman" w:hAnsiTheme="majorHAnsi" w:cs="Tahoma"/>
                <w:sz w:val="16"/>
                <w:szCs w:val="16"/>
                <w:lang w:eastAsia="tr-TR"/>
              </w:rPr>
            </w:pPr>
            <w:r w:rsidRPr="002069D8">
              <w:rPr>
                <w:rFonts w:asciiTheme="majorHAnsi" w:eastAsia="Times New Roman" w:hAnsiTheme="majorHAnsi" w:cs="Tahoma"/>
                <w:sz w:val="16"/>
                <w:szCs w:val="16"/>
                <w:lang w:eastAsia="tr-TR"/>
              </w:rPr>
              <w:t xml:space="preserve">Aşağıdaki linke tıklayınız. </w:t>
            </w:r>
          </w:p>
          <w:p w:rsidR="00374977" w:rsidRPr="002069D8" w:rsidRDefault="002069D8" w:rsidP="002069D8">
            <w:pPr>
              <w:spacing w:after="40"/>
              <w:rPr>
                <w:color w:val="0000FF" w:themeColor="hyperlink"/>
                <w:sz w:val="16"/>
                <w:szCs w:val="16"/>
                <w:u w:val="single"/>
              </w:rPr>
            </w:pPr>
            <w:r w:rsidRPr="002069D8">
              <w:rPr>
                <w:rStyle w:val="Kpr"/>
                <w:sz w:val="16"/>
                <w:szCs w:val="16"/>
              </w:rPr>
              <w:t>14UY0202-3 NC/CNC TEZGÂH İŞÇİSİ REV01</w:t>
            </w:r>
          </w:p>
        </w:tc>
      </w:tr>
      <w:tr w:rsidR="00374977" w:rsidRPr="005558F7" w:rsidTr="00531CBD">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531CBD">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897137"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531CBD">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531CBD">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2069D8" w:rsidRDefault="002069D8" w:rsidP="002069D8">
            <w:pPr>
              <w:pStyle w:val="Default"/>
              <w:rPr>
                <w:sz w:val="23"/>
                <w:szCs w:val="23"/>
              </w:rPr>
            </w:pPr>
            <w:r w:rsidRPr="002069D8">
              <w:rPr>
                <w:rFonts w:asciiTheme="majorHAnsi" w:eastAsia="Times New Roman" w:hAnsiTheme="majorHAnsi" w:cs="Tahoma"/>
                <w:color w:val="auto"/>
                <w:sz w:val="16"/>
                <w:szCs w:val="16"/>
                <w:lang w:eastAsia="tr-TR"/>
              </w:rPr>
              <w:t>Yeterlilik belgesinin geçerlilik süresi 5 yıldır.</w:t>
            </w:r>
            <w:r>
              <w:rPr>
                <w:sz w:val="23"/>
                <w:szCs w:val="23"/>
              </w:rPr>
              <w:t xml:space="preserve"> </w:t>
            </w:r>
          </w:p>
        </w:tc>
      </w:tr>
      <w:tr w:rsidR="00115705" w:rsidRPr="005558F7" w:rsidTr="00531CBD">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53107B" w:rsidRDefault="0053107B"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00D4680E"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53107B">
              <w:rPr>
                <w:rFonts w:asciiTheme="majorHAnsi" w:eastAsia="Times New Roman" w:hAnsiTheme="majorHAnsi" w:cs="Tahoma"/>
                <w:sz w:val="16"/>
                <w:szCs w:val="16"/>
                <w:lang w:eastAsia="tr-TR"/>
              </w:rPr>
              <w:t xml:space="preserve">(iş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sidR="002F7056">
              <w:rPr>
                <w:rFonts w:asciiTheme="majorHAnsi" w:eastAsia="Times New Roman" w:hAnsiTheme="majorHAnsi" w:cs="Tahoma"/>
                <w:sz w:val="16"/>
                <w:szCs w:val="16"/>
                <w:lang w:eastAsia="tr-TR"/>
              </w:rPr>
              <w:t xml:space="preserve"> </w:t>
            </w:r>
            <w:r w:rsidR="002F7056" w:rsidRPr="002F7056">
              <w:rPr>
                <w:rFonts w:asciiTheme="majorHAnsi" w:eastAsia="Times New Roman" w:hAnsiTheme="majorHAnsi" w:cs="Tahoma"/>
                <w:sz w:val="16"/>
                <w:szCs w:val="16"/>
                <w:lang w:eastAsia="tr-TR"/>
              </w:rPr>
              <w:t>yöntemi ile değerlendirilir.</w:t>
            </w:r>
          </w:p>
          <w:p w:rsidR="002F7056" w:rsidRPr="002F7056" w:rsidRDefault="00D4680E" w:rsidP="002F7056">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115705" w:rsidRPr="005558F7" w:rsidTr="00531CBD">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 aşağıda tanımlanan yöntemlerden en az biri kullanılarak değ</w:t>
            </w:r>
            <w:r>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 5 yıl belge geçerlilik süresi içinde yeterlilik belgesi kapsamında toplamda en az</w:t>
            </w:r>
            <w:r w:rsidR="002069D8">
              <w:rPr>
                <w:rFonts w:asciiTheme="majorHAnsi" w:eastAsia="Times New Roman" w:hAnsiTheme="majorHAnsi" w:cs="Tahoma"/>
                <w:sz w:val="16"/>
                <w:szCs w:val="16"/>
                <w:lang w:eastAsia="tr-TR"/>
              </w:rPr>
              <w:t xml:space="preserve"> 30 ay</w:t>
            </w:r>
            <w:r w:rsidRPr="0053107B">
              <w:rPr>
                <w:rFonts w:asciiTheme="majorHAnsi" w:eastAsia="Times New Roman" w:hAnsiTheme="majorHAnsi" w:cs="Tahoma"/>
                <w:sz w:val="16"/>
                <w:szCs w:val="16"/>
                <w:lang w:eastAsia="tr-TR"/>
              </w:rPr>
              <w:t xml:space="preserve"> çalıştığına dair resmi kayıt sunmak. (iş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D4680E" w:rsidRPr="007D177F" w:rsidRDefault="002769FE" w:rsidP="002769FE">
            <w:pPr>
              <w:autoSpaceDE w:val="0"/>
              <w:autoSpaceDN w:val="0"/>
              <w:adjustRightInd w:val="0"/>
              <w:jc w:val="both"/>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şartlardan en az birini yerine getiren adayların belge</w:t>
            </w:r>
            <w:r>
              <w:rPr>
                <w:rFonts w:asciiTheme="majorHAnsi" w:eastAsia="Times New Roman" w:hAnsiTheme="majorHAnsi" w:cs="Tahoma"/>
                <w:sz w:val="16"/>
                <w:szCs w:val="16"/>
                <w:lang w:eastAsia="tr-TR"/>
              </w:rPr>
              <w:t xml:space="preserve"> </w:t>
            </w:r>
            <w:r w:rsidRPr="0053107B">
              <w:rPr>
                <w:rFonts w:asciiTheme="majorHAnsi" w:eastAsia="Times New Roman" w:hAnsiTheme="majorHAnsi" w:cs="Tahoma"/>
                <w:sz w:val="16"/>
                <w:szCs w:val="16"/>
                <w:lang w:eastAsia="tr-TR"/>
              </w:rPr>
              <w:t>geçerlilik süreleri 5 yıl daha uzatılır.</w:t>
            </w:r>
          </w:p>
        </w:tc>
      </w:tr>
      <w:tr w:rsidR="00374977" w:rsidRPr="005558F7" w:rsidTr="00531CBD">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lastRenderedPageBreak/>
              <w:t>Bu talep uygun bulunur ise belge yenileme ücreti alınarak kaybedilen belge bilgilerini içerir yeni bir belge düzenlenir.</w:t>
            </w:r>
          </w:p>
        </w:tc>
      </w:tr>
      <w:tr w:rsidR="00374977" w:rsidRPr="005558F7" w:rsidTr="00531CBD">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531CBD">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531CBD">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531CBD">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531CBD" w:rsidTr="0053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531CBD" w:rsidRDefault="00531CBD">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531CBD" w:rsidRDefault="00531CBD">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531CBD" w:rsidRDefault="00531CBD">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531CBD" w:rsidTr="00531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531CBD" w:rsidRDefault="00531CBD">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531CBD" w:rsidRDefault="00531CBD">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EK A1-1: Yeterlilik Biriminin Kazandırılması için Tavsiye Edilen Eğitime İlişkin Bilgiler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tavsiye edilir.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Eğitim İçeriği: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 İş sağlığı ve güvenliği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1.1. İş sağlığı ve güvenliği ile ilgili yasal mevzuat ve işyerine ait kurallar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1.2. İş sağlığı ve güvenliği koruma ve müdahale araçları ve bunların kullanım özellikleri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1.3. Kişisel koruyucu donanımlar ve bunların kullanım özellikleri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1.4. Tehlike ve risk kavramları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1.5. Risk ve tehlike analizi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1.6. Risk faktörlerinin azaltılmasına yönelik uygulanacak önlemler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1.7. Acil durumlar ve acil durumlarda yapılacak işlemler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1.8. Alarm, uyarı işaret ve levhaları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1.9. Yangın ve yangından korunma</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 İş sağlığı ve güvenliği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2.1. Çevre koruma önlemleri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2.2. Çevre ve çevre kirliliği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2.3. Geri dönüşümlü malzemeler ve bu malzemelere yönelik yapılabilecek işlemler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2.4. Tehlikeli ve zararlı atıklar ve bunlara yönelik yapılabilecek işlemler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2.5. Üretimden kaynaklanan çevresel riskler ve uygulanacak önlemler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2.6. Kilitleme-etiketleme (EKET) sistemi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 Kalite gereklilikleri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3.1. İşlem dokümantasyonu</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3.2. Kalite yönetim sistemi gereklilikleri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3.3. İşlemler esnasında tutulan kayıtlar ve kayıt tutma</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3.4. Hatalı ve arızalı durumlar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3.5. Hata ve arıza saptama yöntemleri</w:t>
            </w:r>
          </w:p>
          <w:p w:rsidR="00531CBD"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3.6. Hata ve arızaların giderilmesine yönelik işlemler</w:t>
            </w:r>
          </w:p>
          <w:p w:rsidR="00C1218B" w:rsidRDefault="00C1218B" w:rsidP="00C1218B">
            <w:pPr>
              <w:spacing w:after="40"/>
              <w:rPr>
                <w:rFonts w:asciiTheme="majorHAnsi" w:eastAsia="Times New Roman" w:hAnsiTheme="majorHAnsi" w:cs="Tahoma"/>
                <w:i/>
                <w:color w:val="FF0000"/>
                <w:sz w:val="16"/>
                <w:szCs w:val="16"/>
                <w:lang w:eastAsia="tr-TR"/>
              </w:rPr>
            </w:pP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EK B1-1: Yeterlilik Biriminin Kazandırılması için Tavsiye Edilen Eğitime İlişkin Bilgiler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tavsiye edilir.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Eğitim İçeriği: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 Çalışma alanı düzenlemeleri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1.1. Çalışma alanının özellikleri ve özelliklerinin belirlenmesi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1.2. Çalışmalar esnasında kullanılan makine, donanım ve malzeme</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1.3. Çalışmalar esnasında kullanılan makine, donanım ve malzemenin çalışmaya hazırlanması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ve kullanımı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1.4. İş bitiminde donanım ve iş alanı temizlik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 Alet ve donanımların koruyucu ve talimatlı bakım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2.1. Çalışma donanımlarının çalışabilirlik durumları ve denetimi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lastRenderedPageBreak/>
              <w:t>2.2 Donanımların bakım aşamaları ve bakım aşamalarının uygulanması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 İş öncesi hazırlık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3.1. İş programı yapma adımları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3.2. Kullanılacak takım ve malzemeler ve bunların işlemlere hazırlığı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3.3. İşlenecek parçalar ve bunların işlemlere hazırlığı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3.4.Ölçme aletleri ve ölçme aletlerinin kontrol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 Tezgâh, takım ve iş parçasını üretime hazırlama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4.1. NC/CNC tezgâhları ve tezgahların kullanıma hazırlık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4.2. İş parçası ve takımlar ile kontrol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4.3. İş parçasını tabla ve mengeneye bağlanma adımları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 Tornalama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5.1. Kumanda paneli ve kullanımı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5.2. Torna tezgâhının çalıştırılıp, durdurulması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5.3. İş parçasının işlenmesi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5.4. Üretim sürekliliğinin sağlanması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 Kontrol ve raporlama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6.1. İş parçalarının temizliği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6.2. İş parçalarının kontrolü</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6.3. Kusurlu parçaların tespiti ve kusurlu parçaların düzeltilmesi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6.4 Oluşturulan raporlar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6.4. Sevk ve raporlama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 İSG, çevre ve kalite gereklilikleri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7.1. İş sağlığı ve güvenliği prosedürleri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7.2. Çevre koruma önlemleri</w:t>
            </w:r>
          </w:p>
          <w:p w:rsid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7.3. Kalite gereklilikleri</w:t>
            </w:r>
            <w:r w:rsidRPr="00C1218B">
              <w:rPr>
                <w:rFonts w:asciiTheme="majorHAnsi" w:eastAsia="Times New Roman" w:hAnsiTheme="majorHAnsi" w:cs="Tahoma"/>
                <w:i/>
                <w:color w:val="FF0000"/>
                <w:sz w:val="16"/>
                <w:szCs w:val="16"/>
                <w:lang w:eastAsia="tr-TR"/>
              </w:rPr>
              <w:cr/>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EK B2-1: Yeterlilik Biriminin Kazandırılması için Tavsiye Edilen Eğitime İlişkin Bilgiler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Bu birim için aşağıda tanımlanan eğitim içeriğine sahip bir programın aday tarafından tamamlanması</w:t>
            </w:r>
          </w:p>
          <w:p w:rsid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tavsiye edilir.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Eğitim İçeriği: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 Çalışma alanı düzenlemeleri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1.3. Çalışma alanının özellikleri ve özelliklerinin belirlenmesi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1.4. Çalışmalar esnasında kullanılan makine, donanım ve malzeme</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1.3. Çalışmalar esnasında kullanılan makine, donanım ve malzemenin çalışmaya hazırlanması ve</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kullanımı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1.4. İş bitiminde donanım ve iş alanı temizlik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 Alet ve donanımların koruyucu ve talimatlı bakım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2.1. Çalışma donanımlarının çalışabilirlik durumları ve denetimi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2.2 Donanımların bakım aşamaları ve bakım aşamalarının uygulanması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 İş öncesi hazırlık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3.1. İş programı yapma adımları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3.2. Kullanılacak takım ve malzemeler ve bunların işlemlere hazırlığı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3.3. İşlenecek parçalar ve bunların işlemlere hazırlığı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3.4.Ölçme aletleri ve ölçme aletlerinin kontrol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 Tezgâh, takım ve iş parçasını üretime hazırlama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4.1. NC/CNC tezgâhları ve tezgahların kullanıma hazırlık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4.2. İş parçası ve takımlar ile kontrol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4.3. İş parçasını tabla ve mengeneye bağlanma adımları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 Frezeleme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5.1. Kumanda paneli kullanımı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 xml:space="preserve"> 5.2. Freze tezgâhının çalıştırılıp, durdurulması</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 xml:space="preserve"> 5.3. İş parçasının işlenmesi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 xml:space="preserve"> 5.4. Üretim sürekliliği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 Kontrol ve raporlama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6.1. İş parçalarının temizliği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6.2. İş parçalarının kontrolü</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6.3. Kusurlu parçaların tespiti ve kusurlu parçaların düzeltilmesi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6.4 Oluşturulan raporlar</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6.4. Sevk ve raporlama işlemleri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 İSG, çevre ve kalite gereklilikleri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7.1. İş sağlığı ve güvenliği prosedürleri</w:t>
            </w:r>
          </w:p>
          <w:p w:rsidR="00C1218B" w:rsidRP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lastRenderedPageBreak/>
              <w:t>7.2. Çevre koruma önlemleri</w:t>
            </w:r>
          </w:p>
          <w:p w:rsidR="00C1218B" w:rsidRDefault="00C1218B" w:rsidP="00C1218B">
            <w:pPr>
              <w:spacing w:after="40"/>
              <w:rPr>
                <w:rFonts w:asciiTheme="majorHAnsi" w:eastAsia="Times New Roman" w:hAnsiTheme="majorHAnsi" w:cs="Tahoma"/>
                <w:i/>
                <w:color w:val="FF0000"/>
                <w:sz w:val="16"/>
                <w:szCs w:val="16"/>
                <w:lang w:eastAsia="tr-TR"/>
              </w:rPr>
            </w:pPr>
            <w:r w:rsidRPr="00C1218B">
              <w:rPr>
                <w:rFonts w:asciiTheme="majorHAnsi" w:eastAsia="Times New Roman" w:hAnsiTheme="majorHAnsi" w:cs="Tahoma"/>
                <w:i/>
                <w:color w:val="FF0000"/>
                <w:sz w:val="16"/>
                <w:szCs w:val="16"/>
                <w:lang w:eastAsia="tr-TR"/>
              </w:rPr>
              <w:t>7.3. Kalite gereklilikleri</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37" w:rsidRDefault="00897137" w:rsidP="00D57DA4">
      <w:pPr>
        <w:spacing w:after="0" w:line="240" w:lineRule="auto"/>
      </w:pPr>
      <w:r>
        <w:separator/>
      </w:r>
    </w:p>
  </w:endnote>
  <w:endnote w:type="continuationSeparator" w:id="0">
    <w:p w:rsidR="00897137" w:rsidRDefault="00897137"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D8" w:rsidRDefault="002069D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2069D8">
      <w:rPr>
        <w:rFonts w:ascii="Tahoma" w:hAnsi="Tahoma" w:cs="Tahoma"/>
        <w:sz w:val="20"/>
        <w:szCs w:val="20"/>
      </w:rPr>
      <w:t>6</w:t>
    </w:r>
    <w:r w:rsidR="00115705">
      <w:rPr>
        <w:rFonts w:ascii="Tahoma" w:hAnsi="Tahoma" w:cs="Tahoma"/>
        <w:sz w:val="20"/>
        <w:szCs w:val="20"/>
      </w:rPr>
      <w:t>_REV0</w:t>
    </w:r>
    <w:r w:rsidR="00531CBD">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531CBD">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C1218B">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C1218B">
      <w:rPr>
        <w:rStyle w:val="SayfaNumaras"/>
        <w:rFonts w:ascii="Tahoma" w:hAnsi="Tahoma" w:cs="Tahoma"/>
        <w:noProof/>
        <w:sz w:val="20"/>
        <w:szCs w:val="20"/>
      </w:rPr>
      <w:t>5</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D8" w:rsidRDefault="002069D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37" w:rsidRDefault="00897137" w:rsidP="00D57DA4">
      <w:pPr>
        <w:spacing w:after="0" w:line="240" w:lineRule="auto"/>
      </w:pPr>
      <w:r>
        <w:separator/>
      </w:r>
    </w:p>
  </w:footnote>
  <w:footnote w:type="continuationSeparator" w:id="0">
    <w:p w:rsidR="00897137" w:rsidRDefault="00897137"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D8" w:rsidRDefault="002069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14:anchorId="6B84920D" wp14:editId="57E3ECAA">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2069D8" w:rsidP="009D4866">
    <w:pPr>
      <w:pStyle w:val="KonuBal"/>
      <w:jc w:val="right"/>
      <w:rPr>
        <w:sz w:val="28"/>
        <w:szCs w:val="36"/>
      </w:rPr>
    </w:pPr>
    <w:r>
      <w:rPr>
        <w:sz w:val="28"/>
        <w:szCs w:val="36"/>
      </w:rPr>
      <w:t xml:space="preserve">NC/CNC </w:t>
    </w:r>
    <w:r w:rsidR="00496F9F">
      <w:rPr>
        <w:sz w:val="28"/>
        <w:szCs w:val="36"/>
      </w:rPr>
      <w:t>TEZGÂH</w:t>
    </w:r>
    <w:r>
      <w:rPr>
        <w:sz w:val="28"/>
        <w:szCs w:val="36"/>
      </w:rPr>
      <w:t xml:space="preserve"> İŞÇİSİ</w:t>
    </w:r>
    <w:r w:rsidR="009D4866" w:rsidRPr="009D4866">
      <w:rPr>
        <w:sz w:val="28"/>
        <w:szCs w:val="36"/>
      </w:rPr>
      <w:t xml:space="preserve"> </w:t>
    </w:r>
    <w:r w:rsidR="00484D0A" w:rsidRPr="00484D0A">
      <w:rPr>
        <w:sz w:val="28"/>
        <w:szCs w:val="36"/>
      </w:rPr>
      <w:t xml:space="preserve">– SEVİYE </w:t>
    </w:r>
    <w:r>
      <w:rPr>
        <w:sz w:val="28"/>
        <w:szCs w:val="36"/>
      </w:rPr>
      <w:t>3</w:t>
    </w:r>
    <w:r w:rsidR="002F7056">
      <w:rPr>
        <w:sz w:val="28"/>
        <w:szCs w:val="36"/>
      </w:rPr>
      <w:t xml:space="preserve"> – REV0</w:t>
    </w:r>
    <w:r>
      <w:rPr>
        <w:sz w:val="28"/>
        <w:szCs w:val="36"/>
      </w:rPr>
      <w:t>1</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9D8" w:rsidRDefault="002069D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069D8"/>
    <w:rsid w:val="00234BAB"/>
    <w:rsid w:val="002350BA"/>
    <w:rsid w:val="00240B85"/>
    <w:rsid w:val="00242321"/>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F316C"/>
    <w:rsid w:val="00423D74"/>
    <w:rsid w:val="004418D5"/>
    <w:rsid w:val="00456D82"/>
    <w:rsid w:val="00465EBA"/>
    <w:rsid w:val="00473DAC"/>
    <w:rsid w:val="004757F4"/>
    <w:rsid w:val="0047791D"/>
    <w:rsid w:val="004827BF"/>
    <w:rsid w:val="00484D0A"/>
    <w:rsid w:val="00496F9F"/>
    <w:rsid w:val="004B4CE2"/>
    <w:rsid w:val="004C3B3A"/>
    <w:rsid w:val="004D4093"/>
    <w:rsid w:val="004F0A84"/>
    <w:rsid w:val="004F0CD7"/>
    <w:rsid w:val="004F7767"/>
    <w:rsid w:val="00501B72"/>
    <w:rsid w:val="0053107B"/>
    <w:rsid w:val="00531CBD"/>
    <w:rsid w:val="005558F7"/>
    <w:rsid w:val="0057348F"/>
    <w:rsid w:val="00574260"/>
    <w:rsid w:val="00575065"/>
    <w:rsid w:val="005908FE"/>
    <w:rsid w:val="005E5722"/>
    <w:rsid w:val="005F28E3"/>
    <w:rsid w:val="005F3B9D"/>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7F687F"/>
    <w:rsid w:val="0080317F"/>
    <w:rsid w:val="00816103"/>
    <w:rsid w:val="00873285"/>
    <w:rsid w:val="0089502A"/>
    <w:rsid w:val="00897137"/>
    <w:rsid w:val="008A4CFE"/>
    <w:rsid w:val="008F57EA"/>
    <w:rsid w:val="00940B74"/>
    <w:rsid w:val="009928C4"/>
    <w:rsid w:val="00992B6E"/>
    <w:rsid w:val="009B079D"/>
    <w:rsid w:val="009C04F6"/>
    <w:rsid w:val="009C6B13"/>
    <w:rsid w:val="009C6DC9"/>
    <w:rsid w:val="009D4866"/>
    <w:rsid w:val="00A23A0E"/>
    <w:rsid w:val="00A32E97"/>
    <w:rsid w:val="00A3449B"/>
    <w:rsid w:val="00A45602"/>
    <w:rsid w:val="00A47A00"/>
    <w:rsid w:val="00AA7CF3"/>
    <w:rsid w:val="00AD168C"/>
    <w:rsid w:val="00AE6532"/>
    <w:rsid w:val="00B05269"/>
    <w:rsid w:val="00B12E6A"/>
    <w:rsid w:val="00B91025"/>
    <w:rsid w:val="00BA315C"/>
    <w:rsid w:val="00BD2AA3"/>
    <w:rsid w:val="00BE0E6D"/>
    <w:rsid w:val="00C111BF"/>
    <w:rsid w:val="00C1218B"/>
    <w:rsid w:val="00C21850"/>
    <w:rsid w:val="00C40AC1"/>
    <w:rsid w:val="00C47E01"/>
    <w:rsid w:val="00C74147"/>
    <w:rsid w:val="00C74320"/>
    <w:rsid w:val="00C76032"/>
    <w:rsid w:val="00C87F6B"/>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2119B"/>
  <w15:docId w15:val="{43CAB531-E161-471B-84C9-E9C9835E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765073176">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1648</Words>
  <Characters>9399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170</cp:revision>
  <cp:lastPrinted>2019-11-02T10:23:00Z</cp:lastPrinted>
  <dcterms:created xsi:type="dcterms:W3CDTF">2016-10-31T06:38:00Z</dcterms:created>
  <dcterms:modified xsi:type="dcterms:W3CDTF">2021-05-20T17:30:00Z</dcterms:modified>
</cp:coreProperties>
</file>