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3" w:type="dxa"/>
        <w:tblInd w:w="108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4"/>
        <w:gridCol w:w="7511"/>
      </w:tblGrid>
      <w:tr w:rsidR="00374977" w:rsidRPr="005558F7" w:rsidTr="00445445">
        <w:trPr>
          <w:trHeight w:val="30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lang w:eastAsia="tr-TR"/>
              </w:rPr>
            </w:pPr>
            <w:r w:rsidRPr="001D6A00">
              <w:rPr>
                <w:rFonts w:eastAsia="Times New Roman"/>
                <w:i w:val="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Adı</w:t>
            </w:r>
          </w:p>
        </w:tc>
        <w:tc>
          <w:tcPr>
            <w:tcW w:w="7511" w:type="dxa"/>
            <w:vAlign w:val="center"/>
          </w:tcPr>
          <w:p w:rsidR="00374977" w:rsidRPr="00062B18" w:rsidRDefault="00C16936" w:rsidP="00C16936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693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21UY0441-4</w:t>
            </w:r>
            <w:r>
              <w:t xml:space="preserve"> 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KUYUMCU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Programının Amacı</w:t>
            </w:r>
          </w:p>
        </w:tc>
        <w:tc>
          <w:tcPr>
            <w:tcW w:w="7511" w:type="dxa"/>
            <w:vAlign w:val="center"/>
          </w:tcPr>
          <w:p w:rsidR="00F74D07" w:rsidRDefault="00F74D07" w:rsidP="00774DB9">
            <w:pPr>
              <w:spacing w:after="40"/>
            </w:pPr>
            <w:r>
              <w:t xml:space="preserve">Kuyumcu (Perakende) (Seviye 4) mesleğinin nitelikli kişiler tarafından yürütülmesi ve çalışmalarda kalitenin artırılması için; </w:t>
            </w:r>
          </w:p>
          <w:p w:rsidR="00F74D07" w:rsidRDefault="00F74D07" w:rsidP="00774DB9">
            <w:pPr>
              <w:spacing w:after="40"/>
            </w:pPr>
            <w:r>
              <w:sym w:font="Symbol" w:char="F0B7"/>
            </w:r>
            <w:r>
              <w:t xml:space="preserve"> Adayların sahip olması gereken nitelikleri, bilgi, beceri ve yetkinlikleri tanımlamak, </w:t>
            </w:r>
            <w:bookmarkStart w:id="0" w:name="_GoBack"/>
            <w:bookmarkEnd w:id="0"/>
          </w:p>
          <w:p w:rsidR="00F74D07" w:rsidRDefault="00F74D07" w:rsidP="00774DB9">
            <w:pPr>
              <w:spacing w:after="40"/>
            </w:pPr>
            <w:r>
              <w:sym w:font="Symbol" w:char="F0B7"/>
            </w:r>
            <w:r>
              <w:t xml:space="preserve"> Adayların, geçerli ve güvenilir bir belge ile mesleki yeterliliğini kanıtlamasına olanak vermek, </w:t>
            </w:r>
          </w:p>
          <w:p w:rsidR="00374977" w:rsidRPr="00062B18" w:rsidRDefault="00F74D0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sym w:font="Symbol" w:char="F0B7"/>
            </w:r>
            <w:r>
              <w:t xml:space="preserve"> Eğitim sistemine, sınav ve belgelendirme kuruluşlarına referans ve kaynak oluşturmaktır.</w:t>
            </w:r>
          </w:p>
        </w:tc>
      </w:tr>
      <w:tr w:rsidR="00374977" w:rsidRPr="005558F7" w:rsidTr="00445445"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Meslek Standardı</w:t>
            </w:r>
          </w:p>
        </w:tc>
        <w:tc>
          <w:tcPr>
            <w:tcW w:w="7511" w:type="dxa"/>
          </w:tcPr>
          <w:p w:rsidR="00374977" w:rsidRPr="0053107B" w:rsidRDefault="00D8563C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t>17UMS0647-4 Yüzey İşlemcisi (Kuyumculuk) (Seviye 4) Ulusal Meslek Standardı 16UMS0519-3 Satış Danışmanı (Seviye 3) Ulusal Meslek Standardı</w:t>
            </w:r>
          </w:p>
        </w:tc>
      </w:tr>
      <w:tr w:rsidR="00374977" w:rsidRPr="005558F7" w:rsidTr="00445445">
        <w:trPr>
          <w:trHeight w:val="31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İlgili Ulusal Yeterlilik</w:t>
            </w:r>
          </w:p>
        </w:tc>
        <w:tc>
          <w:tcPr>
            <w:tcW w:w="7511" w:type="dxa"/>
            <w:vAlign w:val="center"/>
          </w:tcPr>
          <w:p w:rsidR="00374977" w:rsidRPr="0053107B" w:rsidRDefault="00F74D07" w:rsidP="00062B18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16936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21UY0441-4</w:t>
            </w:r>
            <w:r>
              <w:t xml:space="preserve"> </w:t>
            </w: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KUYUMCU REV.00</w:t>
            </w:r>
          </w:p>
        </w:tc>
      </w:tr>
      <w:tr w:rsidR="00374977" w:rsidRPr="005558F7" w:rsidTr="00445445">
        <w:trPr>
          <w:trHeight w:val="133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Programa Katılmak için Ön Şartlar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Herhangi bir ön şart aranmamaktadır.</w:t>
            </w:r>
          </w:p>
        </w:tc>
      </w:tr>
      <w:tr w:rsidR="00374977" w:rsidRPr="005558F7" w:rsidTr="00445445">
        <w:trPr>
          <w:trHeight w:val="68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Başvuru Sırasında İstenecek Belgeler</w:t>
            </w:r>
          </w:p>
        </w:tc>
        <w:tc>
          <w:tcPr>
            <w:tcW w:w="7511" w:type="dxa"/>
            <w:vAlign w:val="center"/>
          </w:tcPr>
          <w:p w:rsidR="00374977" w:rsidRPr="00062B18" w:rsidRDefault="002B0359" w:rsidP="0053107B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FRM.155 </w:t>
            </w:r>
            <w:r w:rsidR="00374977"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Personel Belgelendirme Başvuru Formunda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belirtilen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dokümanların en</w:t>
            </w:r>
            <w:r w:rsidR="00374977"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geç sınav tarihinden 10 gün önce TCS Belgelendirmeye elden ya da kargo ile göndermeleri gerekmektedir.</w:t>
            </w:r>
          </w:p>
        </w:tc>
      </w:tr>
      <w:tr w:rsidR="00374977" w:rsidRPr="005558F7" w:rsidTr="00445445">
        <w:trPr>
          <w:trHeight w:val="46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 Dokümanları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PR.01 Personel Belgelendirme Prosedürü, ISO 17024 standardı, Ulusal Yeterlilik </w:t>
            </w:r>
          </w:p>
        </w:tc>
      </w:tr>
      <w:tr w:rsidR="00374977" w:rsidRPr="005558F7" w:rsidTr="00445445">
        <w:trPr>
          <w:trHeight w:val="50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Başvurusunun Değerlendirilmesi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TCS Belgelendirme Planlama Sorumlusu tarafından yapılır.</w:t>
            </w:r>
          </w:p>
        </w:tc>
      </w:tr>
      <w:tr w:rsidR="00374977" w:rsidRPr="005558F7" w:rsidTr="00445445">
        <w:trPr>
          <w:trHeight w:val="398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Yeri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tarihinden 1 hafta önce,  </w:t>
            </w:r>
            <w:hyperlink r:id="rId7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sitesinde SINAV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TAKVİMİ alanında ilan edilir.</w:t>
            </w:r>
          </w:p>
        </w:tc>
      </w:tr>
      <w:tr w:rsidR="00374977" w:rsidRPr="005558F7" w:rsidTr="00445445">
        <w:trPr>
          <w:trHeight w:val="36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Dili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Sınav dili, Türkçe veya İngilizce olacaktır.</w:t>
            </w:r>
          </w:p>
        </w:tc>
      </w:tr>
      <w:tr w:rsidR="00374977" w:rsidRPr="005558F7" w:rsidTr="00445445">
        <w:trPr>
          <w:trHeight w:val="577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Sınavlarda Uyulması Gereken Kurallar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456D82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Sınavlarda uyulması gereken </w:t>
            </w:r>
            <w:r w:rsidR="002B0359"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kurallar Sınav</w:t>
            </w:r>
            <w:r w:rsidRPr="00062B18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 Kuralları </w:t>
            </w: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dokümanlarında tanımlanmıştır.  Sınav Kurallarına, </w:t>
            </w:r>
            <w:hyperlink r:id="rId8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erişilebilir.  </w:t>
            </w:r>
          </w:p>
        </w:tc>
      </w:tr>
      <w:tr w:rsidR="00374977" w:rsidRPr="005558F7" w:rsidTr="00445445">
        <w:trPr>
          <w:trHeight w:val="27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Türü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TEORİK+PERFORMANS</w:t>
            </w:r>
          </w:p>
        </w:tc>
      </w:tr>
      <w:tr w:rsidR="00374977" w:rsidRPr="005558F7" w:rsidTr="00445445">
        <w:trPr>
          <w:trHeight w:val="392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Zorunlu Birimler</w:t>
            </w:r>
          </w:p>
        </w:tc>
        <w:tc>
          <w:tcPr>
            <w:tcW w:w="7511" w:type="dxa"/>
            <w:vAlign w:val="center"/>
          </w:tcPr>
          <w:p w:rsidR="00374977" w:rsidRPr="00D4680E" w:rsidRDefault="00D8563C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3011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21UY0441-4/A1: İş Sağlığı Ve Güvenliği, Çevre Koruma, Kalite ile İş Organizasyonu 21UY0441-4/A2: Altın ve Gümüş Takı Alış-Satış Uygulamaları</w:t>
            </w:r>
          </w:p>
        </w:tc>
      </w:tr>
      <w:tr w:rsidR="00374977" w:rsidRPr="005558F7" w:rsidTr="00D8563C">
        <w:trPr>
          <w:trHeight w:val="510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Seçmeli Birimler</w:t>
            </w:r>
          </w:p>
        </w:tc>
        <w:tc>
          <w:tcPr>
            <w:tcW w:w="7511" w:type="dxa"/>
            <w:vAlign w:val="center"/>
          </w:tcPr>
          <w:p w:rsidR="00374977" w:rsidRPr="00D4680E" w:rsidRDefault="00D8563C" w:rsidP="00A32E97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3011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21UY0441-4/B1: Mücevher Takı Alış-Satış Uygulamaları</w:t>
            </w:r>
          </w:p>
        </w:tc>
      </w:tr>
      <w:tr w:rsidR="00374977" w:rsidRPr="005558F7" w:rsidTr="00445445">
        <w:trPr>
          <w:trHeight w:val="51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2694" w:type="dxa"/>
            <w:vAlign w:val="center"/>
          </w:tcPr>
          <w:p w:rsidR="00374977" w:rsidRPr="00062B1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auto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>Sınav / Ölçme ve Değerlendirme / Birimlerin Gruplandırılma Alternatifleri ve İlave Öğrenme Çıktıları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113EDD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Aşağıdaki linke tıklayınız. </w:t>
            </w:r>
          </w:p>
          <w:p w:rsidR="00374977" w:rsidRPr="00062B18" w:rsidRDefault="006B0157" w:rsidP="00D8563C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9" w:history="1">
              <w:r w:rsidR="00D8563C" w:rsidRPr="00D8563C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21UY0441-4</w:t>
              </w:r>
              <w:r w:rsidR="00D8563C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D4680E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</w:t>
              </w:r>
              <w:r w:rsidR="00D8563C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KUYUMCU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 xml:space="preserve"> REV</w:t>
              </w:r>
              <w:r w:rsidR="002B0359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.</w:t>
              </w:r>
              <w:r w:rsidR="005F28E3" w:rsidRPr="005F28E3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  <w:r w:rsidR="00D8563C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0</w:t>
              </w:r>
            </w:hyperlink>
          </w:p>
        </w:tc>
      </w:tr>
      <w:tr w:rsidR="00374977" w:rsidRPr="005558F7" w:rsidTr="00445445">
        <w:trPr>
          <w:trHeight w:val="701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Belgelendirme</w:t>
            </w: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 Kararının Alınması</w:t>
            </w:r>
          </w:p>
        </w:tc>
        <w:tc>
          <w:tcPr>
            <w:tcW w:w="7511" w:type="dxa"/>
            <w:vAlign w:val="center"/>
          </w:tcPr>
          <w:p w:rsidR="00374977" w:rsidRPr="00062B18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Sınav sonuçlarına göre, görevlendirilen Karar Alıcı belgelendirmeye ilişkin kararı verir. Sınav sonuçları sınavdan sonra 1 ay içinde </w:t>
            </w:r>
            <w:hyperlink r:id="rId10" w:history="1">
              <w:r w:rsidRPr="00062B18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062B18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ilan edilir.</w:t>
            </w:r>
            <w:r w:rsidRPr="00062B18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374977" w:rsidRPr="005558F7" w:rsidTr="00445445">
        <w:trPr>
          <w:trHeight w:val="376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Sorgulama</w:t>
            </w:r>
          </w:p>
        </w:tc>
        <w:tc>
          <w:tcPr>
            <w:tcW w:w="7511" w:type="dxa"/>
            <w:vAlign w:val="center"/>
          </w:tcPr>
          <w:p w:rsidR="00374977" w:rsidRPr="00062B18" w:rsidRDefault="006B015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hyperlink r:id="rId11" w:history="1">
              <w:r w:rsidR="005908FE">
                <w:rPr>
                  <w:rStyle w:val="Kpr"/>
                  <w:rFonts w:asciiTheme="majorHAnsi" w:eastAsia="Times New Roman" w:hAnsiTheme="majorHAnsi" w:cs="Tahoma"/>
                  <w:sz w:val="16"/>
                  <w:szCs w:val="16"/>
                  <w:lang w:eastAsia="tr-TR"/>
                </w:rPr>
                <w:t>www.tcscert.com</w:t>
              </w:r>
            </w:hyperlink>
            <w:r w:rsidR="005908FE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Sertifika Arama alanından yapılır.</w:t>
            </w:r>
          </w:p>
        </w:tc>
      </w:tr>
      <w:tr w:rsidR="00374977" w:rsidRPr="005558F7" w:rsidTr="00445445">
        <w:trPr>
          <w:trHeight w:val="705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Teslimi</w:t>
            </w:r>
          </w:p>
        </w:tc>
        <w:tc>
          <w:tcPr>
            <w:tcW w:w="7511" w:type="dxa"/>
            <w:vAlign w:val="center"/>
          </w:tcPr>
          <w:p w:rsidR="00374977" w:rsidRPr="0053107B" w:rsidRDefault="00115705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MYK(Mesleki Yeterlilik Kurumuna) dan gelen belge, 1 ay içinde Planlama Sorumlusu tarafından belge sahiplerine Personel Belgelendirme Başvuru Formundaki tercihi doğrultusunda iletilir. Elden teslim edilen belgeler,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FRM.139 Belge Teslim Formu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ile teslim edilir.</w:t>
            </w:r>
          </w:p>
        </w:tc>
      </w:tr>
      <w:tr w:rsidR="00374977" w:rsidRPr="005558F7" w:rsidTr="00445445">
        <w:trPr>
          <w:trHeight w:val="404"/>
        </w:trPr>
        <w:tc>
          <w:tcPr>
            <w:tcW w:w="568" w:type="dxa"/>
            <w:vAlign w:val="center"/>
          </w:tcPr>
          <w:p w:rsidR="00374977" w:rsidRPr="00E03868" w:rsidRDefault="00374977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 Geçerlilik Süresi</w:t>
            </w:r>
          </w:p>
        </w:tc>
        <w:tc>
          <w:tcPr>
            <w:tcW w:w="7511" w:type="dxa"/>
            <w:vAlign w:val="center"/>
          </w:tcPr>
          <w:p w:rsidR="00374977" w:rsidRPr="00D4680E" w:rsidRDefault="00D4680E" w:rsidP="0053107B">
            <w:pPr>
              <w:spacing w:after="40"/>
              <w:rPr>
                <w:rFonts w:ascii="Times New Roman" w:hAnsi="Times New Roman" w:cs="Times New Roman"/>
                <w:sz w:val="23"/>
                <w:szCs w:val="23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Yeterlilik belgesinin geçerlilik süresi 5 yıldır.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115705" w:rsidRPr="005558F7" w:rsidTr="00C30112">
        <w:trPr>
          <w:trHeight w:val="388"/>
        </w:trPr>
        <w:tc>
          <w:tcPr>
            <w:tcW w:w="568" w:type="dxa"/>
            <w:vAlign w:val="center"/>
          </w:tcPr>
          <w:p w:rsidR="00115705" w:rsidRPr="00E03868" w:rsidRDefault="00115705" w:rsidP="00BD199C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2694" w:type="dxa"/>
            <w:vAlign w:val="center"/>
          </w:tcPr>
          <w:p w:rsidR="00115705" w:rsidRPr="00E03868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Gözetim Sıklığı</w:t>
            </w:r>
          </w:p>
        </w:tc>
        <w:tc>
          <w:tcPr>
            <w:tcW w:w="7511" w:type="dxa"/>
            <w:vAlign w:val="center"/>
          </w:tcPr>
          <w:p w:rsidR="00D4680E" w:rsidRPr="00115705" w:rsidRDefault="007639C4" w:rsidP="00D4680E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-</w:t>
            </w:r>
          </w:p>
        </w:tc>
      </w:tr>
      <w:tr w:rsidR="0065717B" w:rsidRPr="005558F7" w:rsidTr="00C30112">
        <w:trPr>
          <w:trHeight w:val="388"/>
        </w:trPr>
        <w:tc>
          <w:tcPr>
            <w:tcW w:w="568" w:type="dxa"/>
            <w:vAlign w:val="center"/>
          </w:tcPr>
          <w:p w:rsidR="0065717B" w:rsidRDefault="0065717B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2694" w:type="dxa"/>
            <w:vAlign w:val="center"/>
          </w:tcPr>
          <w:p w:rsidR="0065717B" w:rsidRDefault="0065717B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sınav soru sayısı / Başarı Notu</w:t>
            </w:r>
          </w:p>
        </w:tc>
        <w:tc>
          <w:tcPr>
            <w:tcW w:w="7511" w:type="dxa"/>
            <w:vAlign w:val="center"/>
          </w:tcPr>
          <w:p w:rsidR="0065717B" w:rsidRDefault="0065717B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C0640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15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adet soru </w:t>
            </w:r>
          </w:p>
          <w:p w:rsidR="0065717B" w:rsidRDefault="0065717B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</w:t>
            </w:r>
            <w:r w:rsidR="00E2444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</w:p>
          <w:p w:rsidR="0065717B" w:rsidRDefault="0065717B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 w:rsidR="00C0640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65717B" w:rsidRDefault="0065717B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</w:t>
            </w:r>
            <w:r w:rsidR="00E2444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</w:p>
          <w:p w:rsidR="00C06401" w:rsidRDefault="00C06401" w:rsidP="00C06401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B1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adet soru </w:t>
            </w:r>
          </w:p>
          <w:p w:rsidR="00C06401" w:rsidRPr="00B014F6" w:rsidRDefault="00C06401" w:rsidP="00E24447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Başarı Notu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% </w:t>
            </w:r>
            <w:r w:rsidR="00E24447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7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0</w:t>
            </w:r>
          </w:p>
        </w:tc>
      </w:tr>
      <w:tr w:rsidR="0065717B" w:rsidRPr="005558F7" w:rsidTr="00B70D8A">
        <w:trPr>
          <w:trHeight w:val="388"/>
        </w:trPr>
        <w:tc>
          <w:tcPr>
            <w:tcW w:w="568" w:type="dxa"/>
            <w:vAlign w:val="center"/>
          </w:tcPr>
          <w:p w:rsidR="0065717B" w:rsidRDefault="0065717B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2694" w:type="dxa"/>
            <w:vAlign w:val="center"/>
          </w:tcPr>
          <w:p w:rsidR="006F423D" w:rsidRPr="006B0157" w:rsidRDefault="0065717B" w:rsidP="006B0157">
            <w:pPr>
              <w:pStyle w:val="Balk4"/>
              <w:spacing w:before="0" w:after="40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Teorik ve Performans Sınav Süreleri</w:t>
            </w:r>
          </w:p>
          <w:p w:rsidR="0065717B" w:rsidRPr="006F423D" w:rsidRDefault="0065717B" w:rsidP="006F423D">
            <w:pPr>
              <w:rPr>
                <w:lang w:eastAsia="tr-TR"/>
              </w:rPr>
            </w:pPr>
          </w:p>
        </w:tc>
        <w:tc>
          <w:tcPr>
            <w:tcW w:w="7511" w:type="dxa"/>
            <w:vAlign w:val="bottom"/>
          </w:tcPr>
          <w:p w:rsidR="0065717B" w:rsidRDefault="0065717B" w:rsidP="0065717B">
            <w:pPr>
              <w:spacing w:after="40"/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</w:pPr>
          </w:p>
          <w:p w:rsidR="0065717B" w:rsidRDefault="0065717B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A1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 </w:t>
            </w:r>
            <w:r w:rsidR="00C0640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23</w:t>
            </w:r>
          </w:p>
          <w:p w:rsidR="0065717B" w:rsidRDefault="0065717B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A2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 w:rsidR="00C06401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30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352B0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dk. </w:t>
            </w:r>
          </w:p>
          <w:p w:rsidR="00C06401" w:rsidRDefault="00C06401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>B1</w:t>
            </w:r>
            <w:r>
              <w:rPr>
                <w:rFonts w:asciiTheme="majorHAnsi" w:eastAsia="Times New Roman" w:hAnsiTheme="majorHAnsi" w:cs="Tahoma"/>
                <w:b/>
                <w:color w:val="FF0000"/>
                <w:sz w:val="16"/>
                <w:szCs w:val="16"/>
                <w:lang w:eastAsia="tr-TR"/>
              </w:rPr>
              <w:t xml:space="preserve"> :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 Teorik 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15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, Performans </w:t>
            </w:r>
            <w:r w:rsidR="00352B0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5</w:t>
            </w:r>
            <w:r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0 dk. </w:t>
            </w:r>
          </w:p>
          <w:p w:rsidR="0065717B" w:rsidRPr="00B014F6" w:rsidRDefault="0065717B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</w:p>
        </w:tc>
      </w:tr>
      <w:tr w:rsidR="0065717B" w:rsidRPr="005558F7" w:rsidTr="00C30112">
        <w:trPr>
          <w:trHeight w:val="388"/>
        </w:trPr>
        <w:tc>
          <w:tcPr>
            <w:tcW w:w="568" w:type="dxa"/>
            <w:vAlign w:val="center"/>
          </w:tcPr>
          <w:p w:rsidR="0065717B" w:rsidRDefault="0065717B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lastRenderedPageBreak/>
              <w:t>23</w:t>
            </w:r>
          </w:p>
        </w:tc>
        <w:tc>
          <w:tcPr>
            <w:tcW w:w="2694" w:type="dxa"/>
            <w:vAlign w:val="center"/>
          </w:tcPr>
          <w:p w:rsidR="0065717B" w:rsidRDefault="0065717B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color w:val="FF0000"/>
                <w:sz w:val="16"/>
                <w:szCs w:val="16"/>
                <w:lang w:eastAsia="tr-TR"/>
              </w:rPr>
              <w:t>Yeterlilik Birimleri</w:t>
            </w:r>
          </w:p>
        </w:tc>
        <w:tc>
          <w:tcPr>
            <w:tcW w:w="7511" w:type="dxa"/>
            <w:vAlign w:val="center"/>
          </w:tcPr>
          <w:p w:rsidR="00352B06" w:rsidRDefault="00352B06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352B0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 xml:space="preserve">21UY0441-4/A1: İş Sağlığı Ve Güvenliği, Çevre Koruma, Kalite ile İş Organizasyonu </w:t>
            </w:r>
          </w:p>
          <w:p w:rsidR="0065717B" w:rsidRPr="00352B06" w:rsidRDefault="00352B06" w:rsidP="0065717B">
            <w:pPr>
              <w:spacing w:after="40"/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</w:pPr>
            <w:r w:rsidRPr="00352B0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21UY0441-4/A2: Altın ve Gümüş Takı Alış-Satış Uygulamaları</w:t>
            </w:r>
          </w:p>
          <w:p w:rsidR="00352B06" w:rsidRDefault="00352B06" w:rsidP="0065717B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352B06">
              <w:rPr>
                <w:rFonts w:asciiTheme="majorHAnsi" w:eastAsia="Times New Roman" w:hAnsiTheme="majorHAnsi" w:cs="Tahoma"/>
                <w:color w:val="FF0000"/>
                <w:sz w:val="16"/>
                <w:szCs w:val="16"/>
                <w:lang w:eastAsia="tr-TR"/>
              </w:rPr>
              <w:t>21UY0441-4/B1: Mücevher Takı Alış-Satış Uygulamaları</w:t>
            </w:r>
          </w:p>
        </w:tc>
      </w:tr>
      <w:tr w:rsidR="00115705" w:rsidRPr="005558F7" w:rsidTr="00C30112">
        <w:trPr>
          <w:trHeight w:val="1205"/>
        </w:trPr>
        <w:tc>
          <w:tcPr>
            <w:tcW w:w="568" w:type="dxa"/>
            <w:vAlign w:val="center"/>
          </w:tcPr>
          <w:p w:rsidR="00115705" w:rsidRPr="00E03868" w:rsidRDefault="00115705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65717B">
              <w:rPr>
                <w:rFonts w:eastAsia="Times New Roman"/>
                <w:i w:val="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2694" w:type="dxa"/>
            <w:vAlign w:val="center"/>
          </w:tcPr>
          <w:p w:rsidR="00115705" w:rsidRDefault="00115705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062B1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Belge Yenilemede Uygulanacak Ölçme-Değerlendirme Yöntemi </w:t>
            </w:r>
          </w:p>
        </w:tc>
        <w:tc>
          <w:tcPr>
            <w:tcW w:w="7511" w:type="dxa"/>
            <w:vAlign w:val="center"/>
          </w:tcPr>
          <w:p w:rsidR="00D4680E" w:rsidRPr="00C30112" w:rsidRDefault="007639C4" w:rsidP="00D4680E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C3011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Beş (5) yıllık geçerlilik süresinin sonunda belge sahibinin performansı aşağıda tanımlanan yöntemlerden en az biri kullanılarak değerlendirmeye tabi tutulur; a) 5 yıl belgegeçerlilik süresi içinde yeterlilik belgesi kapsamında en az iki yıl veya son altı ay boyunca ilgili alanda çalıştığını gösteren kayıtları (hizmet dökümü, referans yazısı/mektubu, sözleşme, fatura, portfolyo vb.) sunulması, b) Yeterlilik kapsamında yer alan yeterlilik birimleri için tanımlanan performansa dayalı sınavların (P1) yapılması. Değerlendirme sonucu olumlu olan adayların belge geçerlilik süreleri 5 yıl daha uzatılır.</w:t>
            </w:r>
          </w:p>
        </w:tc>
      </w:tr>
      <w:tr w:rsidR="00374977" w:rsidRPr="005558F7" w:rsidTr="00445445">
        <w:trPr>
          <w:trHeight w:val="695"/>
        </w:trPr>
        <w:tc>
          <w:tcPr>
            <w:tcW w:w="568" w:type="dxa"/>
            <w:vAlign w:val="center"/>
          </w:tcPr>
          <w:p w:rsidR="00374977" w:rsidRPr="00E03868" w:rsidRDefault="00374977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65717B">
              <w:rPr>
                <w:rFonts w:eastAsia="Times New Roman"/>
                <w:i w:val="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Kaybedilmesi</w:t>
            </w: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sahibi; belgesini kaybetmesi, belgenin yırtılması-zarar görmesi ya da kişisel bilgilerindeki değişiklikler nedeni ile TCS Belgelendirmeden yeni belge düzenlenmesini talep eder.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Belgenin yırtılması-zarar görmesi ya da kişisel bilgilerindeki değişiklikler nedeni ile yeni belge talep edilmesi durumunda; yeni belge teslim edilmeden önce eski belge belge sahibinden alınır.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Bu talep uygun bulunur ise belge yenileme ücreti alınarak kaybedilen belge bilgilerini içerir yeni bir belge düzenlenir.</w:t>
            </w:r>
          </w:p>
        </w:tc>
      </w:tr>
      <w:tr w:rsidR="00374977" w:rsidRPr="005558F7" w:rsidTr="00445445">
        <w:trPr>
          <w:trHeight w:val="1107"/>
        </w:trPr>
        <w:tc>
          <w:tcPr>
            <w:tcW w:w="568" w:type="dxa"/>
            <w:vAlign w:val="center"/>
          </w:tcPr>
          <w:p w:rsidR="00374977" w:rsidRPr="00E03868" w:rsidRDefault="00374977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65717B">
              <w:rPr>
                <w:rFonts w:eastAsia="Times New Roman"/>
                <w:i w:val="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Logo ve Belge Kullanımı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>TLM.01 Logo ve Belge Kullanımı Talimatına</w:t>
            </w: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,</w:t>
            </w:r>
            <w:r w:rsidRPr="001E0692">
              <w:rPr>
                <w:rFonts w:ascii="Tahoma" w:hAnsi="Tahoma" w:cs="Tahoma"/>
                <w:b/>
                <w:sz w:val="20"/>
                <w:shd w:val="clear" w:color="auto" w:fill="FFFFFF"/>
              </w:rPr>
              <w:t xml:space="preserve"> </w:t>
            </w:r>
            <w:hyperlink r:id="rId12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</w:t>
            </w:r>
          </w:p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Belgeli kişinin başvuru formundaki beyanı, bu şartnamede belirtilen kurallar ve TCS Belgelendirme Logo/Marka kullanımına aykırı bir davranışın tespiti halinde, belge iptal edilir. Belgesi iptal edilen kişi belgenin aslını TCS Belgelendirmeye iade etmekle yükümlüdür.</w:t>
            </w:r>
          </w:p>
        </w:tc>
      </w:tr>
      <w:tr w:rsidR="00374977" w:rsidRPr="005558F7" w:rsidTr="00445445">
        <w:trPr>
          <w:trHeight w:val="1503"/>
        </w:trPr>
        <w:tc>
          <w:tcPr>
            <w:tcW w:w="568" w:type="dxa"/>
            <w:vAlign w:val="center"/>
          </w:tcPr>
          <w:p w:rsidR="00374977" w:rsidRDefault="00374977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65717B">
              <w:rPr>
                <w:rFonts w:eastAsia="Times New Roman"/>
                <w:i w:val="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694" w:type="dxa"/>
            <w:vAlign w:val="center"/>
          </w:tcPr>
          <w:p w:rsidR="00374977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Belgenin Askıya Alınması/İptali</w:t>
            </w:r>
          </w:p>
        </w:tc>
        <w:tc>
          <w:tcPr>
            <w:tcW w:w="7511" w:type="dxa"/>
            <w:vAlign w:val="center"/>
          </w:tcPr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 sahibinin, </w:t>
            </w:r>
            <w:r w:rsidRPr="0053107B">
              <w:rPr>
                <w:rFonts w:asciiTheme="majorHAnsi" w:eastAsia="Times New Roman" w:hAnsiTheme="majorHAnsi" w:cs="Tahoma"/>
                <w:b/>
                <w:sz w:val="16"/>
                <w:szCs w:val="16"/>
                <w:lang w:eastAsia="tr-TR"/>
              </w:rPr>
              <w:t xml:space="preserve">FRM.05 Belge Kullanım Sözleşmesinde </w:t>
            </w: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tanımlı şartların yerine getirmemesi veya belgenin belirlenen kurallar dışında kullanıldığının tespit edilmesi durumunda belge askıya alınır, belge sahibi uyarılır. </w:t>
            </w:r>
          </w:p>
          <w:p w:rsidR="00115705" w:rsidRPr="0053107B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>Askı süresi 6 aydır. 6 aylık askı süresi içinde belgeli kişi tarafından gerekli düzenlemeler yapılmaz ise TCS Belgelendirme tarafından belgeli kişinin belge iptali MYK (Mesleki Yeterlilik Kurumu) ya bildirilir.</w:t>
            </w:r>
          </w:p>
          <w:p w:rsidR="00374977" w:rsidRPr="001E0692" w:rsidRDefault="00115705" w:rsidP="00115705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Belgenin geçerliliği </w:t>
            </w:r>
            <w:hyperlink r:id="rId13" w:history="1">
              <w:r w:rsidRPr="0053107B">
                <w:rPr>
                  <w:rFonts w:asciiTheme="majorHAnsi" w:eastAsia="Times New Roman" w:hAnsiTheme="majorHAnsi"/>
                  <w:sz w:val="16"/>
                  <w:szCs w:val="16"/>
                  <w:lang w:eastAsia="tr-TR"/>
                </w:rPr>
                <w:t>www.tcscert.com</w:t>
              </w:r>
            </w:hyperlink>
            <w:r w:rsidRPr="0053107B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web sitesinden sorgulanabilir.</w:t>
            </w:r>
          </w:p>
        </w:tc>
      </w:tr>
      <w:tr w:rsidR="00374977" w:rsidRPr="005558F7" w:rsidTr="0065717B">
        <w:trPr>
          <w:trHeight w:val="548"/>
        </w:trPr>
        <w:tc>
          <w:tcPr>
            <w:tcW w:w="568" w:type="dxa"/>
            <w:vAlign w:val="center"/>
          </w:tcPr>
          <w:p w:rsidR="00374977" w:rsidRPr="00E03868" w:rsidRDefault="00374977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65717B">
              <w:rPr>
                <w:rFonts w:eastAsia="Times New Roman"/>
                <w:i w:val="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2694" w:type="dxa"/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Şikayet ve İtirazlar</w:t>
            </w:r>
          </w:p>
        </w:tc>
        <w:tc>
          <w:tcPr>
            <w:tcW w:w="7511" w:type="dxa"/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Şikayet ve İtiraz Prosedürüne, </w:t>
            </w:r>
            <w:hyperlink r:id="rId14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adresinden erişilebilir.  TCS Belgelendirmeye yapılan İtiraz ve Şikâyetler 30 gün içerisinde sonuçlandırılır. Karar itiraz/şikâyet sahibine bildirilir.</w:t>
            </w:r>
          </w:p>
        </w:tc>
      </w:tr>
      <w:tr w:rsidR="00374977" w:rsidRPr="005558F7" w:rsidTr="00445445">
        <w:trPr>
          <w:trHeight w:val="517"/>
        </w:trPr>
        <w:tc>
          <w:tcPr>
            <w:tcW w:w="568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2</w:t>
            </w:r>
            <w:r w:rsidR="0065717B">
              <w:rPr>
                <w:rFonts w:eastAsia="Times New Roman"/>
                <w:i w:val="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2694" w:type="dxa"/>
            <w:tcBorders>
              <w:bottom w:val="single" w:sz="4" w:space="0" w:color="1F497D" w:themeColor="text2"/>
            </w:tcBorders>
            <w:vAlign w:val="center"/>
          </w:tcPr>
          <w:p w:rsidR="00374977" w:rsidRPr="00E03868" w:rsidRDefault="00374977" w:rsidP="00774DB9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E03868">
              <w:rPr>
                <w:rFonts w:eastAsia="Times New Roman"/>
                <w:i w:val="0"/>
                <w:sz w:val="16"/>
                <w:szCs w:val="16"/>
                <w:lang w:eastAsia="tr-TR"/>
              </w:rPr>
              <w:t xml:space="preserve">Ücret </w:t>
            </w:r>
          </w:p>
        </w:tc>
        <w:tc>
          <w:tcPr>
            <w:tcW w:w="7511" w:type="dxa"/>
            <w:tcBorders>
              <w:bottom w:val="single" w:sz="4" w:space="0" w:color="1F497D" w:themeColor="text2"/>
            </w:tcBorders>
            <w:vAlign w:val="center"/>
          </w:tcPr>
          <w:p w:rsidR="00374977" w:rsidRPr="001E0692" w:rsidRDefault="00374977" w:rsidP="00774DB9">
            <w:pPr>
              <w:spacing w:after="40"/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</w:pPr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Ücretlendirme </w:t>
            </w:r>
            <w:hyperlink r:id="rId15" w:history="1">
              <w:r w:rsidRPr="001E0692">
                <w:rPr>
                  <w:rStyle w:val="Kpr"/>
                  <w:rFonts w:asciiTheme="majorHAnsi" w:eastAsia="Times New Roman" w:hAnsiTheme="majorHAnsi" w:cs="Tahoma"/>
                  <w:color w:val="auto"/>
                  <w:sz w:val="16"/>
                  <w:szCs w:val="16"/>
                  <w:lang w:eastAsia="tr-TR"/>
                </w:rPr>
                <w:t>www.tcscert.com</w:t>
              </w:r>
            </w:hyperlink>
            <w:r w:rsidRPr="001E0692">
              <w:rPr>
                <w:rFonts w:asciiTheme="majorHAnsi" w:eastAsia="Times New Roman" w:hAnsiTheme="majorHAnsi" w:cs="Tahoma"/>
                <w:sz w:val="16"/>
                <w:szCs w:val="16"/>
                <w:lang w:eastAsia="tr-TR"/>
              </w:rPr>
              <w:t xml:space="preserve"> adresinde ücretler başlığında mevcuttur.</w:t>
            </w:r>
          </w:p>
        </w:tc>
      </w:tr>
      <w:tr w:rsidR="00445445" w:rsidTr="006571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"/>
        </w:trPr>
        <w:tc>
          <w:tcPr>
            <w:tcW w:w="568" w:type="dxa"/>
            <w:hideMark/>
          </w:tcPr>
          <w:p w:rsidR="00445445" w:rsidRPr="0065717B" w:rsidRDefault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694" w:type="dxa"/>
            <w:hideMark/>
          </w:tcPr>
          <w:p w:rsidR="00445445" w:rsidRPr="0065717B" w:rsidRDefault="0044544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65717B">
              <w:rPr>
                <w:rFonts w:eastAsia="Times New Roman"/>
                <w:i w:val="0"/>
                <w:sz w:val="16"/>
                <w:szCs w:val="16"/>
                <w:lang w:eastAsia="tr-TR"/>
              </w:rPr>
              <w:t>Uyarı ve Bilgilendirme</w:t>
            </w:r>
          </w:p>
        </w:tc>
        <w:tc>
          <w:tcPr>
            <w:tcW w:w="7511" w:type="dxa"/>
            <w:shd w:val="clear" w:color="auto" w:fill="auto"/>
            <w:hideMark/>
          </w:tcPr>
          <w:p w:rsidR="00445445" w:rsidRDefault="00445445">
            <w:pPr>
              <w:spacing w:after="40"/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>Adayın deneyimi olmayan bir yeterlilikte sınava girmesi durumunda sınavda başarısız olma riski, ödediği ücretin yanması riski bulunmaktadır. Lütfen Tavsiye Edilen Eğitim başlığındaki Eğitimleri dikkatle inceleyiniz</w:t>
            </w:r>
            <w:r w:rsidRPr="0065717B">
              <w:rPr>
                <w:rFonts w:asciiTheme="majorHAnsi" w:eastAsia="Times New Roman" w:hAnsiTheme="majorHAnsi" w:cs="Tahoma"/>
                <w:i/>
                <w:color w:val="FF0000"/>
                <w:sz w:val="16"/>
                <w:szCs w:val="16"/>
                <w:lang w:eastAsia="tr-TR"/>
              </w:rPr>
              <w:t>.</w:t>
            </w:r>
          </w:p>
        </w:tc>
      </w:tr>
      <w:tr w:rsidR="00445445" w:rsidTr="004454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68" w:type="dxa"/>
            <w:hideMark/>
          </w:tcPr>
          <w:p w:rsidR="00445445" w:rsidRPr="0065717B" w:rsidRDefault="0065717B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>
              <w:rPr>
                <w:rFonts w:eastAsia="Times New Roman"/>
                <w:i w:val="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2694" w:type="dxa"/>
            <w:hideMark/>
          </w:tcPr>
          <w:p w:rsidR="00445445" w:rsidRPr="0065717B" w:rsidRDefault="00445445">
            <w:pPr>
              <w:pStyle w:val="Balk4"/>
              <w:spacing w:before="0" w:after="40"/>
              <w:outlineLvl w:val="3"/>
              <w:rPr>
                <w:rFonts w:eastAsia="Times New Roman"/>
                <w:i w:val="0"/>
                <w:sz w:val="16"/>
                <w:szCs w:val="16"/>
                <w:lang w:eastAsia="tr-TR"/>
              </w:rPr>
            </w:pPr>
            <w:r w:rsidRPr="0065717B">
              <w:rPr>
                <w:rFonts w:eastAsia="Times New Roman"/>
                <w:i w:val="0"/>
                <w:sz w:val="16"/>
                <w:szCs w:val="16"/>
                <w:lang w:eastAsia="tr-TR"/>
              </w:rPr>
              <w:t>Tavsiye Edilen Eğitim</w:t>
            </w:r>
          </w:p>
        </w:tc>
        <w:tc>
          <w:tcPr>
            <w:tcW w:w="7511" w:type="dxa"/>
          </w:tcPr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>
              <w:t>1</w:t>
            </w: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. Altın ve Gümüş Takılar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1.1. Altın elde ediliş biçimleri, tür ve çeşitleri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1.2. Altın tanılamasında kullanılan yöntemler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1.3. Altın takıları fiyatlandırma işlemleri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1.4. Altın ve gümüş ürünün fiyatlandırmasını etkileyen değişkenler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1.5. Darphanede basılan sarrafiye altınların gram ve ayar özellikleri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1.6. Kuyumculuğa ait mesleki terimler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1.7. Gümüş elde ediliş biçimleri, tür ve çeşitleri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1.8. Gümüş tanılamasında kullanılan yöntemler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1.9. Gümüş takıları fiyatlandırma işlemleri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1.10. Özel muhafaza ve/veya güvenlik koşulları gerektiren altın ve gümüş ürünler 1.11. Tanılama işlemlerinde kullanılan araç, gereç, ekipman ve malzemeler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1.12. Ayar ve milyem hesapları, tanımı ve birbirine dönüştürülmesi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1.13. Ölçü ekipmanları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1.14. Ayar tespit yöntemleri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1.15. Altın takıların bakım ve onarım işlemleri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1.16. Gümüş takıların bakım ve onarımı 2. Altın ve Gümüş Takı Alış-Satışı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2.1. Altın/gümüş takı alış-satış işlemlerinin gerçekleştirileceği çalışma ortamının karşılaması gereken özellikler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2.2. Çalışma ortamının hazır hale getirilmesi için yapılacak işlemler ve işlemlerin uygulanması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2.3. Altın/gümüş takıların satış alanlarında sunumu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2.4. Altın/gümüş takı alış-satış yöntem ve teknikleri 11UY0441-4/A2 Altın ve Gümüş Takı Alış-Satış Uygulamaları Tarih: 26/05/2021 Rev. No:00 ©Mesleki Yeterlilik Kurumu, 2021 11 2.5. Döviz ve çapraz kur işlemleri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2.6. Satışta tahsilat kuralları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2.7. Diksiyon ve Türkçe’yi doğru kullanma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2.8. Kılık, kıyafet ve davranış biçimi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2.9. Altın/gümüş takı satış sonrası müşteri hizmetleri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2.10. Tüketici hakları ve ilgili mevzuat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2.11. Satış belgesi/garanti belgesinin düzenlenme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lastRenderedPageBreak/>
              <w:t xml:space="preserve">2.12. Satın alınan ikinci el altınların özelliklerine göre yapılacak işlemleri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2.13. Ürünün değişim ve iade durumunda yapılması gereken işleri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2.14. Kuyumculukta kullanılan ölçü yöntem ve teknikleri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 İSG, çevre koruma ve kalite yönetim sistemi gereklilikleri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3.1. Mağaza/satış alanlarında İSG talimatları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3.2. İSG talimatlarının iş süreçlerinde uygulanması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3.3. Acil durum talimatları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3.4. Acil durum talimatlarının iş süreçlerinde uygulanması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3.5. Çevre koruma talimatlarının iş süreçlerinde uygulanması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3.6. İş süreçlerinde uygulanması gereken kalite şartları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3.7. İş süreçlerinde ortaya çıkan uygunsuzluklar ve bu uygunsuzlukların giderilme yöntemleri </w:t>
            </w:r>
          </w:p>
          <w:p w:rsidR="000F126D" w:rsidRPr="0065717B" w:rsidRDefault="007639C4" w:rsidP="007668E1">
            <w:pPr>
              <w:spacing w:after="40"/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3.8. Mesleğe ilişkin yasal düzenlemeler </w:t>
            </w:r>
          </w:p>
          <w:p w:rsidR="007668E1" w:rsidRPr="000F126D" w:rsidRDefault="007639C4" w:rsidP="007668E1">
            <w:pPr>
              <w:spacing w:after="40"/>
            </w:pPr>
            <w:r w:rsidRPr="0065717B">
              <w:rPr>
                <w:rFonts w:asciiTheme="majorHAnsi" w:eastAsia="Times New Roman" w:hAnsiTheme="majorHAnsi" w:cs="Tahoma"/>
                <w:i/>
                <w:sz w:val="16"/>
                <w:szCs w:val="16"/>
                <w:lang w:eastAsia="tr-TR"/>
              </w:rPr>
              <w:t xml:space="preserve">3.9. İşlemlerin yasal düzenlemelere ve prosedürlere uygun yürütülmesi </w:t>
            </w:r>
          </w:p>
        </w:tc>
      </w:tr>
    </w:tbl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80317F" w:rsidRDefault="0080317F" w:rsidP="0080317F">
      <w:pPr>
        <w:shd w:val="clear" w:color="auto" w:fill="FFFFFF"/>
        <w:spacing w:after="0" w:line="240" w:lineRule="auto"/>
        <w:rPr>
          <w:rFonts w:ascii="Tahoma" w:eastAsia="Times New Roman" w:hAnsi="Tahoma" w:cs="Tahoma"/>
          <w:vanish/>
          <w:color w:val="555555"/>
          <w:sz w:val="16"/>
          <w:szCs w:val="16"/>
          <w:lang w:eastAsia="tr-TR"/>
        </w:rPr>
      </w:pPr>
    </w:p>
    <w:p w:rsidR="0080317F" w:rsidRPr="005558F7" w:rsidRDefault="0080317F">
      <w:pPr>
        <w:rPr>
          <w:rFonts w:ascii="Tahoma" w:hAnsi="Tahoma" w:cs="Tahoma"/>
          <w:sz w:val="16"/>
          <w:szCs w:val="16"/>
        </w:rPr>
      </w:pPr>
    </w:p>
    <w:sectPr w:rsidR="0080317F" w:rsidRPr="005558F7" w:rsidSect="00E03868">
      <w:headerReference w:type="default" r:id="rId16"/>
      <w:footerReference w:type="default" r:id="rId17"/>
      <w:pgSz w:w="11906" w:h="16838"/>
      <w:pgMar w:top="1417" w:right="566" w:bottom="993" w:left="567" w:header="426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64" w:rsidRDefault="002E5864" w:rsidP="00D57DA4">
      <w:pPr>
        <w:spacing w:after="0" w:line="240" w:lineRule="auto"/>
      </w:pPr>
      <w:r>
        <w:separator/>
      </w:r>
    </w:p>
  </w:endnote>
  <w:end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DA4" w:rsidRPr="009B079D" w:rsidRDefault="00062B18" w:rsidP="00D57DA4">
    <w:pPr>
      <w:pStyle w:val="AltBilgi"/>
      <w:ind w:right="-568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PRG.</w:t>
    </w:r>
    <w:r w:rsidR="00C60BD7">
      <w:rPr>
        <w:rFonts w:ascii="Tahoma" w:hAnsi="Tahoma" w:cs="Tahoma"/>
        <w:sz w:val="20"/>
        <w:szCs w:val="20"/>
      </w:rPr>
      <w:t>72</w:t>
    </w:r>
    <w:r w:rsidR="00115705">
      <w:rPr>
        <w:rFonts w:ascii="Tahoma" w:hAnsi="Tahoma" w:cs="Tahoma"/>
        <w:sz w:val="20"/>
        <w:szCs w:val="20"/>
      </w:rPr>
      <w:t>_REV0</w:t>
    </w:r>
    <w:r w:rsidR="006F423D">
      <w:rPr>
        <w:rFonts w:ascii="Tahoma" w:hAnsi="Tahoma" w:cs="Tahoma"/>
        <w:sz w:val="20"/>
        <w:szCs w:val="20"/>
      </w:rPr>
      <w:t>1</w:t>
    </w:r>
    <w:r w:rsidR="00115705">
      <w:rPr>
        <w:rFonts w:ascii="Tahoma" w:hAnsi="Tahoma" w:cs="Tahoma"/>
        <w:sz w:val="20"/>
        <w:szCs w:val="20"/>
      </w:rPr>
      <w:t xml:space="preserve"> </w:t>
    </w:r>
    <w:r w:rsidR="00D57DA4" w:rsidRPr="009B079D">
      <w:rPr>
        <w:rFonts w:ascii="Tahoma" w:hAnsi="Tahoma" w:cs="Tahoma"/>
        <w:sz w:val="20"/>
        <w:szCs w:val="20"/>
      </w:rPr>
      <w:t>(</w:t>
    </w:r>
    <w:r w:rsidR="006F423D">
      <w:rPr>
        <w:rFonts w:ascii="Tahoma" w:hAnsi="Tahoma" w:cs="Tahoma"/>
        <w:sz w:val="20"/>
        <w:szCs w:val="20"/>
      </w:rPr>
      <w:t>25.05.2022</w:t>
    </w:r>
    <w:r w:rsidR="00D57DA4" w:rsidRPr="009B079D">
      <w:rPr>
        <w:rFonts w:ascii="Tahoma" w:hAnsi="Tahoma" w:cs="Tahoma"/>
        <w:sz w:val="20"/>
        <w:szCs w:val="20"/>
      </w:rPr>
      <w:t xml:space="preserve">)          </w:t>
    </w:r>
    <w:r w:rsidR="009B079D">
      <w:rPr>
        <w:rFonts w:ascii="Tahoma" w:hAnsi="Tahoma" w:cs="Tahoma"/>
        <w:sz w:val="20"/>
        <w:szCs w:val="20"/>
      </w:rPr>
      <w:t xml:space="preserve">                </w:t>
    </w:r>
    <w:r w:rsidR="00D57DA4" w:rsidRPr="009B079D">
      <w:rPr>
        <w:rFonts w:ascii="Tahoma" w:hAnsi="Tahoma" w:cs="Tahoma"/>
        <w:sz w:val="20"/>
        <w:szCs w:val="20"/>
      </w:rPr>
      <w:t xml:space="preserve">                                                                                                 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PAGE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B0157">
      <w:rPr>
        <w:rStyle w:val="SayfaNumaras"/>
        <w:rFonts w:ascii="Tahoma" w:hAnsi="Tahoma" w:cs="Tahoma"/>
        <w:noProof/>
        <w:sz w:val="20"/>
        <w:szCs w:val="20"/>
      </w:rPr>
      <w:t>1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  <w:r w:rsidR="00D57DA4" w:rsidRPr="009B079D">
      <w:rPr>
        <w:rStyle w:val="SayfaNumaras"/>
        <w:rFonts w:ascii="Tahoma" w:hAnsi="Tahoma" w:cs="Tahoma"/>
        <w:sz w:val="20"/>
        <w:szCs w:val="20"/>
      </w:rPr>
      <w:t>/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begin"/>
    </w:r>
    <w:r w:rsidR="00D57DA4" w:rsidRPr="009B079D">
      <w:rPr>
        <w:rStyle w:val="SayfaNumaras"/>
        <w:rFonts w:ascii="Tahoma" w:hAnsi="Tahoma" w:cs="Tahoma"/>
        <w:sz w:val="20"/>
        <w:szCs w:val="20"/>
      </w:rPr>
      <w:instrText xml:space="preserve"> NUMPAGES </w:instrTex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separate"/>
    </w:r>
    <w:r w:rsidR="006B0157">
      <w:rPr>
        <w:rStyle w:val="SayfaNumaras"/>
        <w:rFonts w:ascii="Tahoma" w:hAnsi="Tahoma" w:cs="Tahoma"/>
        <w:noProof/>
        <w:sz w:val="20"/>
        <w:szCs w:val="20"/>
      </w:rPr>
      <w:t>3</w:t>
    </w:r>
    <w:r w:rsidR="00D57DA4" w:rsidRPr="009B079D">
      <w:rPr>
        <w:rStyle w:val="SayfaNumaras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64" w:rsidRDefault="002E5864" w:rsidP="00D57DA4">
      <w:pPr>
        <w:spacing w:after="0" w:line="240" w:lineRule="auto"/>
      </w:pPr>
      <w:r>
        <w:separator/>
      </w:r>
    </w:p>
  </w:footnote>
  <w:footnote w:type="continuationSeparator" w:id="0">
    <w:p w:rsidR="002E5864" w:rsidRDefault="002E5864" w:rsidP="00D57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3B1" w:rsidRPr="00484D0A" w:rsidRDefault="00E95652" w:rsidP="001228B2">
    <w:pPr>
      <w:pStyle w:val="KonuBal"/>
      <w:jc w:val="right"/>
      <w:rPr>
        <w:rStyle w:val="HafifVurgulama"/>
        <w:i w:val="0"/>
        <w:iCs w:val="0"/>
        <w:color w:val="17365D" w:themeColor="text2" w:themeShade="BF"/>
        <w:sz w:val="28"/>
        <w:szCs w:val="36"/>
      </w:rPr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159707A5" wp14:editId="5E0D08AD">
          <wp:simplePos x="0" y="0"/>
          <wp:positionH relativeFrom="column">
            <wp:posOffset>78740</wp:posOffset>
          </wp:positionH>
          <wp:positionV relativeFrom="paragraph">
            <wp:posOffset>-93345</wp:posOffset>
          </wp:positionV>
          <wp:extent cx="828675" cy="523875"/>
          <wp:effectExtent l="0" t="0" r="9525" b="9525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315C">
      <w:t xml:space="preserve">               </w:t>
    </w:r>
    <w:r w:rsidR="00F74D07">
      <w:rPr>
        <w:sz w:val="28"/>
        <w:szCs w:val="36"/>
      </w:rPr>
      <w:t>KUYUMCU</w:t>
    </w:r>
    <w:r w:rsidR="00484D0A" w:rsidRPr="00484D0A">
      <w:rPr>
        <w:sz w:val="28"/>
        <w:szCs w:val="36"/>
      </w:rPr>
      <w:t xml:space="preserve"> – SEVİYE 4</w:t>
    </w:r>
    <w:r w:rsidR="005F28E3">
      <w:rPr>
        <w:sz w:val="28"/>
        <w:szCs w:val="36"/>
      </w:rPr>
      <w:t xml:space="preserve"> – REV0</w:t>
    </w:r>
    <w:r w:rsidR="00F74D07">
      <w:rPr>
        <w:sz w:val="28"/>
        <w:szCs w:val="36"/>
      </w:rPr>
      <w:t>0</w:t>
    </w:r>
  </w:p>
  <w:p w:rsidR="00D57DA4" w:rsidRPr="00E95652" w:rsidRDefault="00BA315C" w:rsidP="001228B2">
    <w:pPr>
      <w:pStyle w:val="KonuBal"/>
      <w:jc w:val="right"/>
      <w:rPr>
        <w:sz w:val="28"/>
        <w:szCs w:val="28"/>
      </w:rPr>
    </w:pPr>
    <w:r w:rsidRPr="00E95652">
      <w:rPr>
        <w:sz w:val="28"/>
        <w:szCs w:val="28"/>
      </w:rPr>
      <w:t xml:space="preserve">                           </w:t>
    </w:r>
    <w:r w:rsidR="00FC4C22" w:rsidRPr="00E95652">
      <w:rPr>
        <w:sz w:val="28"/>
        <w:szCs w:val="28"/>
      </w:rPr>
      <w:t xml:space="preserve">                                    </w:t>
    </w:r>
    <w:r w:rsidR="006D5EB9" w:rsidRPr="00E95652">
      <w:rPr>
        <w:sz w:val="28"/>
        <w:szCs w:val="28"/>
      </w:rPr>
      <w:t xml:space="preserve">     </w:t>
    </w:r>
    <w:r w:rsidR="00D57DA4" w:rsidRPr="00E95652">
      <w:rPr>
        <w:sz w:val="28"/>
        <w:szCs w:val="28"/>
      </w:rPr>
      <w:t xml:space="preserve">BELGELENDİRME </w:t>
    </w:r>
    <w:r w:rsidR="00C30112" w:rsidRPr="00C30112">
      <w:rPr>
        <w:color w:val="FF0000"/>
        <w:sz w:val="28"/>
        <w:szCs w:val="28"/>
      </w:rPr>
      <w:t>KILAVUZU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74B"/>
    <w:multiLevelType w:val="hybridMultilevel"/>
    <w:tmpl w:val="B24ED7E2"/>
    <w:lvl w:ilvl="0" w:tplc="4D88C2F4">
      <w:numFmt w:val="bullet"/>
      <w:lvlText w:val="-"/>
      <w:lvlJc w:val="left"/>
      <w:pPr>
        <w:ind w:left="720" w:hanging="360"/>
      </w:pPr>
      <w:rPr>
        <w:rFonts w:ascii="Cambria" w:eastAsia="Times New Roman" w:hAnsi="Cambri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01859"/>
    <w:multiLevelType w:val="multilevel"/>
    <w:tmpl w:val="939C5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64276"/>
    <w:multiLevelType w:val="hybridMultilevel"/>
    <w:tmpl w:val="C0505EDE"/>
    <w:lvl w:ilvl="0" w:tplc="E9646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0C66"/>
    <w:multiLevelType w:val="hybridMultilevel"/>
    <w:tmpl w:val="D38ACEC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E22A6"/>
    <w:multiLevelType w:val="hybridMultilevel"/>
    <w:tmpl w:val="BCEA047E"/>
    <w:lvl w:ilvl="0" w:tplc="D85A7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1D38BA"/>
    <w:multiLevelType w:val="hybridMultilevel"/>
    <w:tmpl w:val="D5BE6E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F7"/>
    <w:multiLevelType w:val="hybridMultilevel"/>
    <w:tmpl w:val="D658909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F817E0"/>
    <w:multiLevelType w:val="hybridMultilevel"/>
    <w:tmpl w:val="2D405B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27519"/>
    <w:multiLevelType w:val="hybridMultilevel"/>
    <w:tmpl w:val="234EDCE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7F"/>
    <w:rsid w:val="00045B0B"/>
    <w:rsid w:val="00062B18"/>
    <w:rsid w:val="000A68D0"/>
    <w:rsid w:val="000F126D"/>
    <w:rsid w:val="000F6E43"/>
    <w:rsid w:val="00100477"/>
    <w:rsid w:val="00113EDD"/>
    <w:rsid w:val="00115705"/>
    <w:rsid w:val="001228B2"/>
    <w:rsid w:val="00130151"/>
    <w:rsid w:val="001365AE"/>
    <w:rsid w:val="0015582D"/>
    <w:rsid w:val="0015734A"/>
    <w:rsid w:val="00192BC0"/>
    <w:rsid w:val="0019734E"/>
    <w:rsid w:val="001B2B31"/>
    <w:rsid w:val="001B781F"/>
    <w:rsid w:val="001C7962"/>
    <w:rsid w:val="001D6A00"/>
    <w:rsid w:val="001E0692"/>
    <w:rsid w:val="001F33D8"/>
    <w:rsid w:val="00234BAB"/>
    <w:rsid w:val="002350BA"/>
    <w:rsid w:val="00240B85"/>
    <w:rsid w:val="00242321"/>
    <w:rsid w:val="00254F57"/>
    <w:rsid w:val="002A02C8"/>
    <w:rsid w:val="002B0359"/>
    <w:rsid w:val="002B37C5"/>
    <w:rsid w:val="002E5864"/>
    <w:rsid w:val="003041A3"/>
    <w:rsid w:val="003453B1"/>
    <w:rsid w:val="00345EFE"/>
    <w:rsid w:val="003511E7"/>
    <w:rsid w:val="00352B06"/>
    <w:rsid w:val="00354F21"/>
    <w:rsid w:val="00374977"/>
    <w:rsid w:val="003751E2"/>
    <w:rsid w:val="00380C11"/>
    <w:rsid w:val="00395863"/>
    <w:rsid w:val="003E540E"/>
    <w:rsid w:val="003E560A"/>
    <w:rsid w:val="003F316C"/>
    <w:rsid w:val="00423D74"/>
    <w:rsid w:val="004418D5"/>
    <w:rsid w:val="00445445"/>
    <w:rsid w:val="00456D82"/>
    <w:rsid w:val="00465EBA"/>
    <w:rsid w:val="00473DAC"/>
    <w:rsid w:val="004757F4"/>
    <w:rsid w:val="0047791D"/>
    <w:rsid w:val="004827BF"/>
    <w:rsid w:val="00484D0A"/>
    <w:rsid w:val="004B4CE2"/>
    <w:rsid w:val="004F0A84"/>
    <w:rsid w:val="004F0CD7"/>
    <w:rsid w:val="00501B72"/>
    <w:rsid w:val="0053107B"/>
    <w:rsid w:val="005558F7"/>
    <w:rsid w:val="0057348F"/>
    <w:rsid w:val="00574260"/>
    <w:rsid w:val="00575065"/>
    <w:rsid w:val="005908FE"/>
    <w:rsid w:val="005E5722"/>
    <w:rsid w:val="005F28E3"/>
    <w:rsid w:val="005F3B9D"/>
    <w:rsid w:val="0065717B"/>
    <w:rsid w:val="006817B0"/>
    <w:rsid w:val="006B0157"/>
    <w:rsid w:val="006B0260"/>
    <w:rsid w:val="006C4F10"/>
    <w:rsid w:val="006D5EB9"/>
    <w:rsid w:val="006F0163"/>
    <w:rsid w:val="006F423D"/>
    <w:rsid w:val="006F46CB"/>
    <w:rsid w:val="006F6EB1"/>
    <w:rsid w:val="00705AA5"/>
    <w:rsid w:val="007410CC"/>
    <w:rsid w:val="00742D90"/>
    <w:rsid w:val="007639C4"/>
    <w:rsid w:val="007668E1"/>
    <w:rsid w:val="00774DB9"/>
    <w:rsid w:val="007A033D"/>
    <w:rsid w:val="007B2582"/>
    <w:rsid w:val="007E12AE"/>
    <w:rsid w:val="007F1E78"/>
    <w:rsid w:val="007F1F12"/>
    <w:rsid w:val="007F33BB"/>
    <w:rsid w:val="007F4368"/>
    <w:rsid w:val="0080317F"/>
    <w:rsid w:val="00816103"/>
    <w:rsid w:val="00873285"/>
    <w:rsid w:val="0089502A"/>
    <w:rsid w:val="008A4CFE"/>
    <w:rsid w:val="00940B74"/>
    <w:rsid w:val="009928C4"/>
    <w:rsid w:val="00992B6E"/>
    <w:rsid w:val="009B079D"/>
    <w:rsid w:val="009C04F6"/>
    <w:rsid w:val="009C6B13"/>
    <w:rsid w:val="009C6DC9"/>
    <w:rsid w:val="00A32E97"/>
    <w:rsid w:val="00A3449B"/>
    <w:rsid w:val="00A45602"/>
    <w:rsid w:val="00A47A00"/>
    <w:rsid w:val="00AA7CF3"/>
    <w:rsid w:val="00AD168C"/>
    <w:rsid w:val="00AE6532"/>
    <w:rsid w:val="00B05269"/>
    <w:rsid w:val="00B12E6A"/>
    <w:rsid w:val="00B91025"/>
    <w:rsid w:val="00BA315C"/>
    <w:rsid w:val="00BE0E6D"/>
    <w:rsid w:val="00C06401"/>
    <w:rsid w:val="00C111BF"/>
    <w:rsid w:val="00C16936"/>
    <w:rsid w:val="00C21850"/>
    <w:rsid w:val="00C30112"/>
    <w:rsid w:val="00C40AC1"/>
    <w:rsid w:val="00C47E01"/>
    <w:rsid w:val="00C60BD7"/>
    <w:rsid w:val="00C74147"/>
    <w:rsid w:val="00C74320"/>
    <w:rsid w:val="00C76032"/>
    <w:rsid w:val="00C87F6B"/>
    <w:rsid w:val="00C9496B"/>
    <w:rsid w:val="00CA6698"/>
    <w:rsid w:val="00D1675C"/>
    <w:rsid w:val="00D2638B"/>
    <w:rsid w:val="00D441C4"/>
    <w:rsid w:val="00D4680E"/>
    <w:rsid w:val="00D46A74"/>
    <w:rsid w:val="00D46C87"/>
    <w:rsid w:val="00D57DA4"/>
    <w:rsid w:val="00D60500"/>
    <w:rsid w:val="00D60739"/>
    <w:rsid w:val="00D61CA4"/>
    <w:rsid w:val="00D7147C"/>
    <w:rsid w:val="00D71FA4"/>
    <w:rsid w:val="00D84EA3"/>
    <w:rsid w:val="00D8563C"/>
    <w:rsid w:val="00DB677D"/>
    <w:rsid w:val="00E03868"/>
    <w:rsid w:val="00E14212"/>
    <w:rsid w:val="00E24447"/>
    <w:rsid w:val="00E53EA0"/>
    <w:rsid w:val="00E95652"/>
    <w:rsid w:val="00ED7136"/>
    <w:rsid w:val="00F30BC8"/>
    <w:rsid w:val="00F35142"/>
    <w:rsid w:val="00F36DEB"/>
    <w:rsid w:val="00F54E85"/>
    <w:rsid w:val="00F60CEE"/>
    <w:rsid w:val="00F74D07"/>
    <w:rsid w:val="00F75391"/>
    <w:rsid w:val="00F90A91"/>
    <w:rsid w:val="00F94D5C"/>
    <w:rsid w:val="00FC3F44"/>
    <w:rsid w:val="00FC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54BA14"/>
  <w15:docId w15:val="{B6C0D0E8-7EA6-4A07-95B9-2AAA7238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453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53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D5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6D5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80317F"/>
  </w:style>
  <w:style w:type="character" w:styleId="Gl">
    <w:name w:val="Strong"/>
    <w:basedOn w:val="VarsaylanParagrafYazTipi"/>
    <w:uiPriority w:val="22"/>
    <w:qFormat/>
    <w:rsid w:val="0080317F"/>
    <w:rPr>
      <w:b/>
      <w:bCs/>
    </w:rPr>
  </w:style>
  <w:style w:type="table" w:styleId="TabloKlavuzu">
    <w:name w:val="Table Grid"/>
    <w:basedOn w:val="NormalTablo"/>
    <w:uiPriority w:val="59"/>
    <w:rsid w:val="00803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57DA4"/>
  </w:style>
  <w:style w:type="paragraph" w:styleId="AltBilgi">
    <w:name w:val="footer"/>
    <w:basedOn w:val="Normal"/>
    <w:link w:val="AltBilgiChar"/>
    <w:uiPriority w:val="99"/>
    <w:unhideWhenUsed/>
    <w:rsid w:val="00D57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7DA4"/>
  </w:style>
  <w:style w:type="paragraph" w:styleId="GvdeMetni">
    <w:name w:val="Body Text"/>
    <w:basedOn w:val="Normal"/>
    <w:link w:val="GvdeMetniChar"/>
    <w:rsid w:val="00D57DA4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D57DA4"/>
    <w:rPr>
      <w:rFonts w:ascii="Times New Roman" w:eastAsia="Times New Roman" w:hAnsi="Times New Roman" w:cs="Times New Roman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DA4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D57DA4"/>
  </w:style>
  <w:style w:type="character" w:customStyle="1" w:styleId="Balk1Char">
    <w:name w:val="Başlık 1 Char"/>
    <w:basedOn w:val="VarsaylanParagrafYazTipi"/>
    <w:link w:val="Balk1"/>
    <w:uiPriority w:val="9"/>
    <w:rsid w:val="003453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53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nuBal">
    <w:name w:val="Title"/>
    <w:basedOn w:val="Normal"/>
    <w:next w:val="Normal"/>
    <w:link w:val="KonuBalChar"/>
    <w:uiPriority w:val="10"/>
    <w:qFormat/>
    <w:rsid w:val="003453B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453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afifVurgulama">
    <w:name w:val="Subtle Emphasis"/>
    <w:basedOn w:val="VarsaylanParagrafYazTipi"/>
    <w:uiPriority w:val="19"/>
    <w:qFormat/>
    <w:rsid w:val="003453B1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6D5EB9"/>
    <w:pPr>
      <w:spacing w:after="0" w:line="240" w:lineRule="auto"/>
    </w:pPr>
  </w:style>
  <w:style w:type="character" w:customStyle="1" w:styleId="Balk3Char">
    <w:name w:val="Başlık 3 Char"/>
    <w:basedOn w:val="VarsaylanParagrafYazTipi"/>
    <w:link w:val="Balk3"/>
    <w:uiPriority w:val="9"/>
    <w:rsid w:val="006D5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rsid w:val="006D5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F7539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9C04F6"/>
    <w:rPr>
      <w:color w:val="0000FF" w:themeColor="hyperlink"/>
      <w:u w:val="single"/>
    </w:rPr>
  </w:style>
  <w:style w:type="paragraph" w:customStyle="1" w:styleId="Default">
    <w:name w:val="Default"/>
    <w:rsid w:val="007F43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scert.com" TargetMode="External"/><Relationship Id="rId13" Type="http://schemas.openxmlformats.org/officeDocument/2006/relationships/hyperlink" Target="http://www.tcscert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cscert.com" TargetMode="External"/><Relationship Id="rId12" Type="http://schemas.openxmlformats.org/officeDocument/2006/relationships/hyperlink" Target="http://www.tcscert.com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cscer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cscert.com" TargetMode="External"/><Relationship Id="rId10" Type="http://schemas.openxmlformats.org/officeDocument/2006/relationships/hyperlink" Target="http://www.tcscer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guler\Downloads\12UY0087-4%20Rev%2002%20Metal%20Levha%20%25C4%25B0%25C5%259Fleme%20Tezg%25C3%25A2h%20Operat%25C3%25B6r%25C3%25BC%20(3).pdf" TargetMode="External"/><Relationship Id="rId14" Type="http://schemas.openxmlformats.org/officeDocument/2006/relationships/hyperlink" Target="http://www.tcs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1311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Guler Ucar</dc:creator>
  <cp:lastModifiedBy>Başak</cp:lastModifiedBy>
  <cp:revision>162</cp:revision>
  <cp:lastPrinted>2018-10-08T09:14:00Z</cp:lastPrinted>
  <dcterms:created xsi:type="dcterms:W3CDTF">2016-10-31T06:38:00Z</dcterms:created>
  <dcterms:modified xsi:type="dcterms:W3CDTF">2022-05-25T08:27:00Z</dcterms:modified>
</cp:coreProperties>
</file>