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C61D7C" w:rsidRPr="005558F7" w:rsidTr="005A16C9">
        <w:tc>
          <w:tcPr>
            <w:tcW w:w="568" w:type="dxa"/>
            <w:vAlign w:val="center"/>
          </w:tcPr>
          <w:p w:rsidR="00C61D7C" w:rsidRPr="00E03868" w:rsidRDefault="00C61D7C"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C61D7C" w:rsidRPr="005A16C9" w:rsidRDefault="00007C5B" w:rsidP="00007C5B">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2014/68/AB BASINÇLI EKİPMANLAR YÖNETMELİĞİNE</w:t>
            </w:r>
            <w:r w:rsidR="003F185B" w:rsidRPr="005A16C9">
              <w:rPr>
                <w:rFonts w:asciiTheme="majorHAnsi" w:eastAsia="Times New Roman" w:hAnsiTheme="majorHAnsi" w:cs="Tahoma"/>
                <w:sz w:val="16"/>
                <w:szCs w:val="16"/>
                <w:lang w:eastAsia="tr-TR"/>
              </w:rPr>
              <w:t xml:space="preserve"> </w:t>
            </w:r>
            <w:r w:rsidR="00055601" w:rsidRPr="005A16C9">
              <w:rPr>
                <w:rFonts w:asciiTheme="majorHAnsi" w:eastAsia="Times New Roman" w:hAnsiTheme="majorHAnsi" w:cs="Tahoma"/>
                <w:sz w:val="16"/>
                <w:szCs w:val="16"/>
                <w:lang w:eastAsia="tr-TR"/>
              </w:rPr>
              <w:t xml:space="preserve">GÖRE PERSONEL BELGELENDİRİLMESİ </w:t>
            </w:r>
          </w:p>
        </w:tc>
      </w:tr>
      <w:tr w:rsidR="00C61D7C" w:rsidRPr="005558F7" w:rsidTr="005A16C9">
        <w:trPr>
          <w:trHeight w:val="980"/>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C61D7C" w:rsidRPr="005A16C9" w:rsidRDefault="002D202F" w:rsidP="002D202F">
            <w:pPr>
              <w:spacing w:after="40"/>
              <w:rPr>
                <w:sz w:val="16"/>
                <w:szCs w:val="24"/>
              </w:rPr>
            </w:pPr>
            <w:r w:rsidRPr="005A16C9">
              <w:rPr>
                <w:sz w:val="16"/>
                <w:szCs w:val="24"/>
              </w:rPr>
              <w:t>Bu program</w:t>
            </w:r>
            <w:r w:rsidR="00256EB4" w:rsidRPr="005A16C9">
              <w:rPr>
                <w:sz w:val="16"/>
                <w:szCs w:val="24"/>
              </w:rPr>
              <w:t>, b</w:t>
            </w:r>
            <w:r w:rsidRPr="005A16C9">
              <w:rPr>
                <w:sz w:val="16"/>
                <w:szCs w:val="24"/>
              </w:rPr>
              <w:t xml:space="preserve">asınçlı </w:t>
            </w:r>
            <w:proofErr w:type="gramStart"/>
            <w:r w:rsidRPr="005A16C9">
              <w:rPr>
                <w:sz w:val="16"/>
                <w:szCs w:val="24"/>
              </w:rPr>
              <w:t>ekipman</w:t>
            </w:r>
            <w:proofErr w:type="gramEnd"/>
            <w:r w:rsidRPr="005A16C9">
              <w:rPr>
                <w:sz w:val="16"/>
                <w:szCs w:val="24"/>
              </w:rPr>
              <w:t xml:space="preserve"> için, ekipmanın basınç direncine yardımcı olan parçaların sabit bağlantıları ve onlara doğrudan takılmış olan parçaların birleştirilmeleri</w:t>
            </w:r>
            <w:r w:rsidR="00256EB4" w:rsidRPr="005A16C9">
              <w:rPr>
                <w:sz w:val="16"/>
                <w:szCs w:val="24"/>
              </w:rPr>
              <w:t>ni gerçekleştirecek aday</w:t>
            </w:r>
            <w:r w:rsidR="002418FC" w:rsidRPr="005A16C9">
              <w:rPr>
                <w:sz w:val="16"/>
                <w:szCs w:val="24"/>
              </w:rPr>
              <w:t>lar</w:t>
            </w:r>
            <w:r w:rsidR="00256EB4" w:rsidRPr="005A16C9">
              <w:rPr>
                <w:sz w:val="16"/>
                <w:szCs w:val="24"/>
              </w:rPr>
              <w:t>ın belgelendirilmesine yönelik olarak yapılacak olan sınav veya onay</w:t>
            </w:r>
            <w:r w:rsidR="009D4855" w:rsidRPr="005A16C9">
              <w:rPr>
                <w:sz w:val="16"/>
                <w:szCs w:val="24"/>
              </w:rPr>
              <w:t xml:space="preserve"> işlemi </w:t>
            </w:r>
            <w:r w:rsidR="00256EB4" w:rsidRPr="005A16C9">
              <w:rPr>
                <w:sz w:val="16"/>
                <w:szCs w:val="24"/>
              </w:rPr>
              <w:t xml:space="preserve">için temel şartları, </w:t>
            </w:r>
            <w:r w:rsidR="00256EB4" w:rsidRPr="005A16C9">
              <w:rPr>
                <w:rFonts w:asciiTheme="majorHAnsi" w:eastAsia="Times New Roman" w:hAnsiTheme="majorHAnsi" w:cs="Tahoma"/>
                <w:sz w:val="16"/>
                <w:szCs w:val="16"/>
                <w:lang w:eastAsia="tr-TR"/>
              </w:rPr>
              <w:t>sınav koşullarını, onay koşullarını, kabul şartlarını ve belgelendirme süreci hakkında bilgilendirmeyi amaçlamaktadır.</w:t>
            </w:r>
          </w:p>
        </w:tc>
      </w:tr>
      <w:tr w:rsidR="00C61D7C" w:rsidRPr="005558F7" w:rsidTr="005A16C9">
        <w:trPr>
          <w:trHeight w:val="270"/>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C61D7C" w:rsidRPr="00E03868" w:rsidRDefault="00C61D7C" w:rsidP="00256EB4">
            <w:pPr>
              <w:pStyle w:val="Balk4"/>
              <w:spacing w:before="0" w:after="40"/>
              <w:outlineLvl w:val="3"/>
              <w:rPr>
                <w:rFonts w:eastAsia="Times New Roman"/>
                <w:i w:val="0"/>
                <w:sz w:val="16"/>
                <w:szCs w:val="16"/>
                <w:lang w:eastAsia="tr-TR"/>
              </w:rPr>
            </w:pPr>
            <w:r>
              <w:rPr>
                <w:rFonts w:eastAsia="Times New Roman"/>
                <w:i w:val="0"/>
                <w:sz w:val="16"/>
                <w:szCs w:val="16"/>
                <w:lang w:eastAsia="tr-TR"/>
              </w:rPr>
              <w:t xml:space="preserve">İlgili </w:t>
            </w:r>
            <w:r w:rsidR="00256EB4">
              <w:rPr>
                <w:rFonts w:eastAsia="Times New Roman"/>
                <w:i w:val="0"/>
                <w:sz w:val="16"/>
                <w:szCs w:val="16"/>
                <w:lang w:eastAsia="tr-TR"/>
              </w:rPr>
              <w:t>Yönetmelik</w:t>
            </w:r>
          </w:p>
        </w:tc>
        <w:tc>
          <w:tcPr>
            <w:tcW w:w="7511" w:type="dxa"/>
            <w:vAlign w:val="center"/>
          </w:tcPr>
          <w:p w:rsidR="003F185B" w:rsidRPr="005A16C9" w:rsidRDefault="002A5E61" w:rsidP="0013015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2014/68/AB – Basınçlı Ekipmanlar Yönetmeliği </w:t>
            </w:r>
            <w:r w:rsidR="003F185B" w:rsidRPr="005A16C9">
              <w:rPr>
                <w:rFonts w:asciiTheme="majorHAnsi" w:eastAsia="Times New Roman" w:hAnsiTheme="majorHAnsi" w:cs="Tahoma"/>
                <w:sz w:val="16"/>
                <w:szCs w:val="16"/>
                <w:lang w:eastAsia="tr-TR"/>
              </w:rPr>
              <w:t xml:space="preserve">(PED) </w:t>
            </w:r>
          </w:p>
          <w:p w:rsidR="00C61D7C" w:rsidRPr="005A16C9" w:rsidRDefault="002A5E61" w:rsidP="0013015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Sabit Bağlantı Yapan Personelin Onaylanması Ek I, 3.1.2</w:t>
            </w:r>
          </w:p>
        </w:tc>
      </w:tr>
      <w:tr w:rsidR="00C61D7C" w:rsidRPr="005558F7" w:rsidTr="005A16C9">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C61D7C" w:rsidRPr="00E03868" w:rsidRDefault="00C61D7C" w:rsidP="00256EB4">
            <w:pPr>
              <w:pStyle w:val="Balk4"/>
              <w:spacing w:before="0" w:after="40"/>
              <w:outlineLvl w:val="3"/>
              <w:rPr>
                <w:rFonts w:eastAsia="Times New Roman"/>
                <w:i w:val="0"/>
                <w:sz w:val="16"/>
                <w:szCs w:val="16"/>
                <w:lang w:eastAsia="tr-TR"/>
              </w:rPr>
            </w:pPr>
            <w:r>
              <w:rPr>
                <w:rFonts w:eastAsia="Times New Roman"/>
                <w:i w:val="0"/>
                <w:sz w:val="16"/>
                <w:szCs w:val="16"/>
                <w:lang w:eastAsia="tr-TR"/>
              </w:rPr>
              <w:t xml:space="preserve">İlgili </w:t>
            </w:r>
            <w:r w:rsidR="00256EB4">
              <w:rPr>
                <w:rFonts w:eastAsia="Times New Roman"/>
                <w:i w:val="0"/>
                <w:sz w:val="16"/>
                <w:szCs w:val="16"/>
                <w:lang w:eastAsia="tr-TR"/>
              </w:rPr>
              <w:t>Standartlar</w:t>
            </w:r>
          </w:p>
        </w:tc>
        <w:tc>
          <w:tcPr>
            <w:tcW w:w="7511" w:type="dxa"/>
            <w:vAlign w:val="center"/>
          </w:tcPr>
          <w:p w:rsidR="003F3ECE" w:rsidRPr="00130C95" w:rsidRDefault="00331106" w:rsidP="003F3ECE">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w:t>
            </w:r>
            <w:r w:rsidR="00055601" w:rsidRPr="00130C95">
              <w:rPr>
                <w:rFonts w:asciiTheme="majorHAnsi" w:eastAsia="Times New Roman" w:hAnsiTheme="majorHAnsi" w:cs="Tahoma"/>
                <w:sz w:val="16"/>
                <w:szCs w:val="16"/>
                <w:lang w:eastAsia="tr-TR"/>
              </w:rPr>
              <w:t xml:space="preserve"> TS </w:t>
            </w:r>
            <w:r w:rsidRPr="00130C95">
              <w:rPr>
                <w:rFonts w:asciiTheme="majorHAnsi" w:eastAsia="Times New Roman" w:hAnsiTheme="majorHAnsi" w:cs="Tahoma"/>
                <w:sz w:val="16"/>
                <w:szCs w:val="16"/>
                <w:lang w:eastAsia="tr-TR"/>
              </w:rPr>
              <w:t>EN ISO 9606-1</w:t>
            </w:r>
            <w:r w:rsidR="003F3ECE" w:rsidRPr="00130C95">
              <w:rPr>
                <w:rFonts w:asciiTheme="majorHAnsi" w:eastAsia="Times New Roman" w:hAnsiTheme="majorHAnsi" w:cs="Tahoma"/>
                <w:sz w:val="16"/>
                <w:szCs w:val="16"/>
                <w:lang w:eastAsia="tr-TR"/>
              </w:rPr>
              <w:t>:Ergitme Kaynağı – Çelikler</w:t>
            </w:r>
          </w:p>
          <w:p w:rsidR="003F3ECE" w:rsidRPr="00130C95" w:rsidRDefault="00331106" w:rsidP="003F3ECE">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w:t>
            </w:r>
            <w:r w:rsidR="00055601" w:rsidRPr="00130C95">
              <w:rPr>
                <w:rFonts w:asciiTheme="majorHAnsi" w:eastAsia="Times New Roman" w:hAnsiTheme="majorHAnsi" w:cs="Tahoma"/>
                <w:sz w:val="16"/>
                <w:szCs w:val="16"/>
                <w:lang w:eastAsia="tr-TR"/>
              </w:rPr>
              <w:t xml:space="preserve"> TS </w:t>
            </w:r>
            <w:r w:rsidRPr="00130C95">
              <w:rPr>
                <w:rFonts w:asciiTheme="majorHAnsi" w:eastAsia="Times New Roman" w:hAnsiTheme="majorHAnsi" w:cs="Tahoma"/>
                <w:sz w:val="16"/>
                <w:szCs w:val="16"/>
                <w:lang w:eastAsia="tr-TR"/>
              </w:rPr>
              <w:t>EN ISO 9606-2</w:t>
            </w:r>
            <w:r w:rsidR="003F3ECE" w:rsidRPr="00130C95">
              <w:rPr>
                <w:rFonts w:asciiTheme="majorHAnsi" w:eastAsia="Times New Roman" w:hAnsiTheme="majorHAnsi" w:cs="Tahoma"/>
                <w:sz w:val="16"/>
                <w:szCs w:val="16"/>
                <w:lang w:eastAsia="tr-TR"/>
              </w:rPr>
              <w:t xml:space="preserve">: Ergitme Kaynağı- Demir Dışı Metal Alaşımları-Alüminyum Alaşımları; </w:t>
            </w:r>
          </w:p>
          <w:p w:rsidR="002A5E61" w:rsidRPr="00130C95" w:rsidRDefault="003F3ECE" w:rsidP="002A5E6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w:t>
            </w:r>
            <w:r w:rsidR="00055601" w:rsidRPr="00130C95">
              <w:rPr>
                <w:rFonts w:asciiTheme="majorHAnsi" w:eastAsia="Times New Roman" w:hAnsiTheme="majorHAnsi" w:cs="Tahoma"/>
                <w:sz w:val="16"/>
                <w:szCs w:val="16"/>
                <w:lang w:eastAsia="tr-TR"/>
              </w:rPr>
              <w:t xml:space="preserve"> TS </w:t>
            </w:r>
            <w:r w:rsidRPr="00130C95">
              <w:rPr>
                <w:rFonts w:asciiTheme="majorHAnsi" w:eastAsia="Times New Roman" w:hAnsiTheme="majorHAnsi" w:cs="Tahoma"/>
                <w:sz w:val="16"/>
                <w:szCs w:val="16"/>
                <w:lang w:eastAsia="tr-TR"/>
              </w:rPr>
              <w:t>EN I</w:t>
            </w:r>
            <w:r w:rsidR="00331106" w:rsidRPr="00130C95">
              <w:rPr>
                <w:rFonts w:asciiTheme="majorHAnsi" w:eastAsia="Times New Roman" w:hAnsiTheme="majorHAnsi" w:cs="Tahoma"/>
                <w:sz w:val="16"/>
                <w:szCs w:val="16"/>
                <w:lang w:eastAsia="tr-TR"/>
              </w:rPr>
              <w:t>SO14732</w:t>
            </w:r>
            <w:r w:rsidRPr="00130C95">
              <w:rPr>
                <w:rFonts w:asciiTheme="majorHAnsi" w:eastAsia="Times New Roman" w:hAnsiTheme="majorHAnsi" w:cs="Tahoma"/>
                <w:sz w:val="16"/>
                <w:szCs w:val="16"/>
                <w:lang w:eastAsia="tr-TR"/>
              </w:rPr>
              <w:t xml:space="preserve">: Kaynak Personeli-Metalik Malzemeler için Tam Mekanize ve Otomatik Ergitme Kaynağı için- Kaynak Operatörleri ve Direnç Kaynak Ayarcıları </w:t>
            </w:r>
          </w:p>
          <w:p w:rsidR="006E4515" w:rsidRPr="00130C95" w:rsidRDefault="006E4515" w:rsidP="006E451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AWS D1.1 Çelik Yapı Kaynakçıları </w:t>
            </w:r>
          </w:p>
          <w:p w:rsidR="006E4515" w:rsidRPr="00130C95" w:rsidRDefault="006E4515" w:rsidP="006E451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-AWS D1.5 Çelik Köprü Kaynakçısı</w:t>
            </w:r>
          </w:p>
          <w:p w:rsidR="006E4515" w:rsidRPr="00130C95" w:rsidRDefault="006E4515" w:rsidP="006E451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w:t>
            </w:r>
            <w:proofErr w:type="gramStart"/>
            <w:r w:rsidRPr="00130C95">
              <w:rPr>
                <w:rFonts w:asciiTheme="majorHAnsi" w:eastAsia="Times New Roman" w:hAnsiTheme="majorHAnsi" w:cs="Tahoma"/>
                <w:sz w:val="16"/>
                <w:szCs w:val="16"/>
                <w:lang w:eastAsia="tr-TR"/>
              </w:rPr>
              <w:t>API  1104</w:t>
            </w:r>
            <w:proofErr w:type="gramEnd"/>
            <w:r w:rsidRPr="00130C95">
              <w:rPr>
                <w:rFonts w:asciiTheme="majorHAnsi" w:eastAsia="Times New Roman" w:hAnsiTheme="majorHAnsi" w:cs="Tahoma"/>
                <w:sz w:val="16"/>
                <w:szCs w:val="16"/>
                <w:lang w:eastAsia="tr-TR"/>
              </w:rPr>
              <w:t xml:space="preserve"> Boru Hattı Kaynakçısı</w:t>
            </w:r>
          </w:p>
          <w:p w:rsidR="00011E22" w:rsidRPr="00130C95" w:rsidRDefault="006E4515" w:rsidP="006E451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-ASME SEC. IX Basınçlı Kap ve Kazan Kaynakçısı</w:t>
            </w:r>
          </w:p>
        </w:tc>
      </w:tr>
      <w:tr w:rsidR="00C61D7C" w:rsidRPr="005558F7" w:rsidTr="005A16C9">
        <w:trPr>
          <w:trHeight w:val="133"/>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736205" w:rsidRPr="00130C95" w:rsidRDefault="00736205" w:rsidP="0013015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İş tecrübesi tavsiye edilir ancak zorunlu değildir. </w:t>
            </w:r>
          </w:p>
          <w:p w:rsidR="00385379" w:rsidRPr="00130C95" w:rsidRDefault="00385379" w:rsidP="00130151">
            <w:pPr>
              <w:spacing w:after="40"/>
              <w:rPr>
                <w:rFonts w:asciiTheme="majorHAnsi" w:eastAsia="Times New Roman" w:hAnsiTheme="majorHAnsi" w:cs="Tahoma"/>
                <w:b/>
                <w:i/>
                <w:strike/>
                <w:sz w:val="16"/>
                <w:szCs w:val="16"/>
                <w:lang w:eastAsia="tr-TR"/>
              </w:rPr>
            </w:pPr>
            <w:r w:rsidRPr="00130C95">
              <w:rPr>
                <w:rFonts w:asciiTheme="majorHAnsi" w:eastAsia="Times New Roman" w:hAnsiTheme="majorHAnsi" w:cs="Tahoma"/>
                <w:b/>
                <w:i/>
                <w:sz w:val="16"/>
                <w:szCs w:val="16"/>
                <w:lang w:eastAsia="tr-TR"/>
              </w:rPr>
              <w:t>18 yaşını geçmiş olmak.</w:t>
            </w:r>
          </w:p>
        </w:tc>
      </w:tr>
      <w:tr w:rsidR="00C61D7C" w:rsidRPr="005558F7" w:rsidTr="005A16C9">
        <w:trPr>
          <w:trHeight w:val="538"/>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C61D7C" w:rsidRPr="00130C95" w:rsidRDefault="00C61D7C" w:rsidP="00983CEF">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FRM.</w:t>
            </w:r>
            <w:r w:rsidR="00983CEF" w:rsidRPr="00130C95">
              <w:rPr>
                <w:rFonts w:asciiTheme="majorHAnsi" w:eastAsia="Times New Roman" w:hAnsiTheme="majorHAnsi" w:cs="Tahoma"/>
                <w:sz w:val="16"/>
                <w:szCs w:val="16"/>
                <w:lang w:eastAsia="tr-TR"/>
              </w:rPr>
              <w:t>288</w:t>
            </w:r>
            <w:r w:rsidRPr="00130C95">
              <w:rPr>
                <w:rFonts w:asciiTheme="majorHAnsi" w:eastAsia="Times New Roman" w:hAnsiTheme="majorHAnsi" w:cs="Tahoma"/>
                <w:sz w:val="16"/>
                <w:szCs w:val="16"/>
                <w:lang w:eastAsia="tr-TR"/>
              </w:rPr>
              <w:t xml:space="preserve"> – </w:t>
            </w:r>
            <w:r w:rsidR="003F185B" w:rsidRPr="00130C95">
              <w:rPr>
                <w:rFonts w:asciiTheme="majorHAnsi" w:eastAsia="Times New Roman" w:hAnsiTheme="majorHAnsi" w:cs="Tahoma"/>
                <w:sz w:val="16"/>
                <w:szCs w:val="16"/>
                <w:lang w:eastAsia="tr-TR"/>
              </w:rPr>
              <w:t>Yönetmelik/Ulusal/Uluslararası Standartlar</w:t>
            </w:r>
            <w:r w:rsidR="00154212" w:rsidRPr="00130C95">
              <w:rPr>
                <w:rFonts w:asciiTheme="majorHAnsi" w:eastAsia="Times New Roman" w:hAnsiTheme="majorHAnsi" w:cs="Tahoma"/>
                <w:sz w:val="16"/>
                <w:szCs w:val="16"/>
                <w:lang w:eastAsia="tr-TR"/>
              </w:rPr>
              <w:t>a Göre Personel</w:t>
            </w:r>
            <w:r w:rsidR="003F185B" w:rsidRPr="00130C95">
              <w:rPr>
                <w:rFonts w:asciiTheme="majorHAnsi" w:eastAsia="Times New Roman" w:hAnsiTheme="majorHAnsi" w:cs="Tahoma"/>
                <w:sz w:val="16"/>
                <w:szCs w:val="16"/>
                <w:lang w:eastAsia="tr-TR"/>
              </w:rPr>
              <w:t xml:space="preserve"> Belgelendirme </w:t>
            </w:r>
            <w:r w:rsidRPr="00130C95">
              <w:rPr>
                <w:rFonts w:asciiTheme="majorHAnsi" w:eastAsia="Times New Roman" w:hAnsiTheme="majorHAnsi" w:cs="Tahoma"/>
                <w:sz w:val="16"/>
                <w:szCs w:val="16"/>
                <w:lang w:eastAsia="tr-TR"/>
              </w:rPr>
              <w:t>Başvuru Formunda</w:t>
            </w:r>
            <w:r w:rsidR="00C11C2E" w:rsidRPr="00130C95">
              <w:rPr>
                <w:rFonts w:asciiTheme="majorHAnsi" w:eastAsia="Times New Roman" w:hAnsiTheme="majorHAnsi" w:cs="Tahoma"/>
                <w:sz w:val="16"/>
                <w:szCs w:val="16"/>
                <w:lang w:eastAsia="tr-TR"/>
              </w:rPr>
              <w:t xml:space="preserve"> </w:t>
            </w:r>
            <w:r w:rsidRPr="00130C95">
              <w:rPr>
                <w:rFonts w:asciiTheme="majorHAnsi" w:eastAsia="Times New Roman" w:hAnsiTheme="majorHAnsi" w:cs="Tahoma"/>
                <w:sz w:val="16"/>
                <w:szCs w:val="16"/>
                <w:lang w:eastAsia="tr-TR"/>
              </w:rPr>
              <w:t>belirtilen dokümanların sınav tarihinden önce TCS Belgelendirmeye elden</w:t>
            </w:r>
            <w:r w:rsidR="002E4294" w:rsidRPr="00130C95">
              <w:rPr>
                <w:rFonts w:asciiTheme="majorHAnsi" w:eastAsia="Times New Roman" w:hAnsiTheme="majorHAnsi" w:cs="Tahoma"/>
                <w:sz w:val="16"/>
                <w:szCs w:val="16"/>
                <w:lang w:eastAsia="tr-TR"/>
              </w:rPr>
              <w:t>, mail yolu ile</w:t>
            </w:r>
            <w:r w:rsidRPr="00130C95">
              <w:rPr>
                <w:rFonts w:asciiTheme="majorHAnsi" w:eastAsia="Times New Roman" w:hAnsiTheme="majorHAnsi" w:cs="Tahoma"/>
                <w:sz w:val="16"/>
                <w:szCs w:val="16"/>
                <w:lang w:eastAsia="tr-TR"/>
              </w:rPr>
              <w:t xml:space="preserve"> ya da kargo ile </w:t>
            </w:r>
            <w:r w:rsidR="002A5E61" w:rsidRPr="00130C95">
              <w:rPr>
                <w:rFonts w:asciiTheme="majorHAnsi" w:eastAsia="Times New Roman" w:hAnsiTheme="majorHAnsi" w:cs="Tahoma"/>
                <w:sz w:val="16"/>
                <w:szCs w:val="16"/>
                <w:lang w:eastAsia="tr-TR"/>
              </w:rPr>
              <w:t xml:space="preserve">teslim </w:t>
            </w:r>
            <w:r w:rsidR="00C11C2E" w:rsidRPr="00130C95">
              <w:rPr>
                <w:rFonts w:asciiTheme="majorHAnsi" w:eastAsia="Times New Roman" w:hAnsiTheme="majorHAnsi" w:cs="Tahoma"/>
                <w:sz w:val="16"/>
                <w:szCs w:val="16"/>
                <w:lang w:eastAsia="tr-TR"/>
              </w:rPr>
              <w:t>edilmesi</w:t>
            </w:r>
            <w:r w:rsidRPr="00130C95">
              <w:rPr>
                <w:rFonts w:asciiTheme="majorHAnsi" w:eastAsia="Times New Roman" w:hAnsiTheme="majorHAnsi" w:cs="Tahoma"/>
                <w:sz w:val="16"/>
                <w:szCs w:val="16"/>
                <w:lang w:eastAsia="tr-TR"/>
              </w:rPr>
              <w:t xml:space="preserve"> gerekmektedir.</w:t>
            </w:r>
          </w:p>
        </w:tc>
      </w:tr>
      <w:tr w:rsidR="00C61D7C" w:rsidRPr="005558F7" w:rsidTr="005A16C9">
        <w:trPr>
          <w:trHeight w:val="464"/>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C61D7C" w:rsidRPr="00130C95" w:rsidRDefault="00C61D7C" w:rsidP="00082C20">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PR.01 Personel Belgelendirme Prosedürü, ISO 17024 standardı, </w:t>
            </w:r>
            <w:r w:rsidR="003F3ECE" w:rsidRPr="00130C95">
              <w:rPr>
                <w:rFonts w:asciiTheme="majorHAnsi" w:eastAsia="Times New Roman" w:hAnsiTheme="majorHAnsi" w:cs="Tahoma"/>
                <w:sz w:val="16"/>
                <w:szCs w:val="16"/>
                <w:lang w:eastAsia="tr-TR"/>
              </w:rPr>
              <w:t xml:space="preserve">2014/68/AB – Basınçlı Ekipmanlar Yönetmeliği ve TS EN ISO 9606-1, TS EN ISO 9606-2, TS EN ISO 14732 </w:t>
            </w:r>
            <w:r w:rsidR="006E4515" w:rsidRPr="00130C95">
              <w:rPr>
                <w:rFonts w:asciiTheme="majorHAnsi" w:eastAsia="Times New Roman" w:hAnsiTheme="majorHAnsi" w:cs="Tahoma"/>
                <w:sz w:val="16"/>
                <w:szCs w:val="16"/>
                <w:lang w:eastAsia="tr-TR"/>
              </w:rPr>
              <w:t>AWS D1.1, AWS D1.5, API 1104, ASME SEC IX standartları, saha kayıt formları</w:t>
            </w:r>
          </w:p>
        </w:tc>
      </w:tr>
      <w:tr w:rsidR="00C61D7C" w:rsidRPr="005558F7" w:rsidTr="005A16C9">
        <w:trPr>
          <w:trHeight w:val="502"/>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C61D7C" w:rsidRPr="00130C95" w:rsidRDefault="002E4294" w:rsidP="00BD19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TCS personeli doldurulan FRM.288 formunu değerlendirerek, gerekli durumlarda müşteri ile birebir iletişime geçerek, </w:t>
            </w:r>
            <w:r w:rsidR="000020A6" w:rsidRPr="00130C95">
              <w:rPr>
                <w:rFonts w:asciiTheme="majorHAnsi" w:eastAsia="Times New Roman" w:hAnsiTheme="majorHAnsi" w:cs="Tahoma"/>
                <w:sz w:val="16"/>
                <w:szCs w:val="16"/>
                <w:lang w:eastAsia="tr-TR"/>
              </w:rPr>
              <w:t xml:space="preserve">ilgili standart doğrultusunda </w:t>
            </w:r>
            <w:r w:rsidRPr="00130C95">
              <w:rPr>
                <w:rFonts w:asciiTheme="majorHAnsi" w:eastAsia="Times New Roman" w:hAnsiTheme="majorHAnsi" w:cs="Tahoma"/>
                <w:sz w:val="16"/>
                <w:szCs w:val="16"/>
                <w:lang w:eastAsia="tr-TR"/>
              </w:rPr>
              <w:t>sınav için hazırlanması gereken parçalar ile ilgili teknik bilgileri</w:t>
            </w:r>
            <w:r w:rsidR="000020A6" w:rsidRPr="00130C95">
              <w:rPr>
                <w:rFonts w:asciiTheme="majorHAnsi" w:eastAsia="Times New Roman" w:hAnsiTheme="majorHAnsi" w:cs="Tahoma"/>
                <w:sz w:val="16"/>
                <w:szCs w:val="16"/>
                <w:lang w:eastAsia="tr-TR"/>
              </w:rPr>
              <w:t xml:space="preserve"> ve belge kapsamını</w:t>
            </w:r>
            <w:r w:rsidRPr="00130C95">
              <w:rPr>
                <w:rFonts w:asciiTheme="majorHAnsi" w:eastAsia="Times New Roman" w:hAnsiTheme="majorHAnsi" w:cs="Tahoma"/>
                <w:sz w:val="16"/>
                <w:szCs w:val="16"/>
                <w:lang w:eastAsia="tr-TR"/>
              </w:rPr>
              <w:t xml:space="preserve"> aktarır</w:t>
            </w:r>
            <w:r w:rsidRPr="00130C95">
              <w:rPr>
                <w:rFonts w:asciiTheme="majorHAnsi" w:eastAsia="Times New Roman" w:hAnsiTheme="majorHAnsi" w:cs="Tahoma"/>
                <w:i/>
                <w:sz w:val="16"/>
                <w:szCs w:val="16"/>
                <w:lang w:eastAsia="tr-TR"/>
              </w:rPr>
              <w:t xml:space="preserve">. </w:t>
            </w:r>
            <w:r w:rsidR="00C61D7C" w:rsidRPr="00130C95">
              <w:rPr>
                <w:rFonts w:asciiTheme="majorHAnsi" w:eastAsia="Times New Roman" w:hAnsiTheme="majorHAnsi" w:cs="Tahoma"/>
                <w:sz w:val="16"/>
                <w:szCs w:val="16"/>
                <w:lang w:eastAsia="tr-TR"/>
              </w:rPr>
              <w:t>TCS Belgelendirme Planlama Sorumlusu tarafından yapılır.</w:t>
            </w:r>
          </w:p>
        </w:tc>
      </w:tr>
      <w:tr w:rsidR="00C61D7C" w:rsidRPr="005558F7" w:rsidTr="005A16C9">
        <w:trPr>
          <w:trHeight w:val="398"/>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C61D7C" w:rsidRPr="00130C95" w:rsidRDefault="00C61D7C" w:rsidP="0053444D">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Sınav tarihinden 1 hafta önce,  </w:t>
            </w:r>
            <w:hyperlink r:id="rId8" w:history="1">
              <w:r w:rsidRPr="00130C95">
                <w:rPr>
                  <w:rStyle w:val="Kpr"/>
                  <w:rFonts w:asciiTheme="majorHAnsi" w:eastAsia="Times New Roman" w:hAnsiTheme="majorHAnsi" w:cs="Tahoma"/>
                  <w:color w:val="auto"/>
                  <w:sz w:val="16"/>
                  <w:szCs w:val="16"/>
                  <w:lang w:eastAsia="tr-TR"/>
                </w:rPr>
                <w:t>www.tcscert.com</w:t>
              </w:r>
            </w:hyperlink>
            <w:r w:rsidRPr="00130C95">
              <w:rPr>
                <w:rFonts w:asciiTheme="majorHAnsi" w:eastAsia="Times New Roman" w:hAnsiTheme="majorHAnsi" w:cs="Tahoma"/>
                <w:sz w:val="16"/>
                <w:szCs w:val="16"/>
                <w:lang w:eastAsia="tr-TR"/>
              </w:rPr>
              <w:t xml:space="preserve"> web sitesinde </w:t>
            </w:r>
            <w:r w:rsidR="003F3ECE" w:rsidRPr="00130C95">
              <w:rPr>
                <w:rFonts w:asciiTheme="majorHAnsi" w:eastAsia="Times New Roman" w:hAnsiTheme="majorHAnsi" w:cs="Tahoma"/>
                <w:sz w:val="16"/>
                <w:szCs w:val="16"/>
                <w:lang w:eastAsia="tr-TR"/>
              </w:rPr>
              <w:t>veya mail veya SMS</w:t>
            </w:r>
            <w:r w:rsidRPr="00130C95">
              <w:rPr>
                <w:rFonts w:asciiTheme="majorHAnsi" w:eastAsia="Times New Roman" w:hAnsiTheme="majorHAnsi" w:cs="Tahoma"/>
                <w:sz w:val="16"/>
                <w:szCs w:val="16"/>
                <w:lang w:eastAsia="tr-TR"/>
              </w:rPr>
              <w:t xml:space="preserve"> </w:t>
            </w:r>
            <w:r w:rsidR="003F3ECE" w:rsidRPr="00130C95">
              <w:rPr>
                <w:rFonts w:asciiTheme="majorHAnsi" w:eastAsia="Times New Roman" w:hAnsiTheme="majorHAnsi" w:cs="Tahoma"/>
                <w:sz w:val="16"/>
                <w:szCs w:val="16"/>
                <w:lang w:eastAsia="tr-TR"/>
              </w:rPr>
              <w:t xml:space="preserve">yolu ile </w:t>
            </w:r>
            <w:r w:rsidR="0053444D" w:rsidRPr="00130C95">
              <w:rPr>
                <w:rFonts w:asciiTheme="majorHAnsi" w:eastAsia="Times New Roman" w:hAnsiTheme="majorHAnsi" w:cs="Tahoma"/>
                <w:sz w:val="16"/>
                <w:szCs w:val="16"/>
                <w:lang w:eastAsia="tr-TR"/>
              </w:rPr>
              <w:t>sınav</w:t>
            </w:r>
            <w:r w:rsidRPr="00130C95">
              <w:rPr>
                <w:rFonts w:asciiTheme="majorHAnsi" w:eastAsia="Times New Roman" w:hAnsiTheme="majorHAnsi" w:cs="Tahoma"/>
                <w:sz w:val="16"/>
                <w:szCs w:val="16"/>
                <w:lang w:eastAsia="tr-TR"/>
              </w:rPr>
              <w:t xml:space="preserve"> </w:t>
            </w:r>
            <w:r w:rsidR="0053444D" w:rsidRPr="00130C95">
              <w:rPr>
                <w:rFonts w:asciiTheme="majorHAnsi" w:eastAsia="Times New Roman" w:hAnsiTheme="majorHAnsi" w:cs="Tahoma"/>
                <w:sz w:val="16"/>
                <w:szCs w:val="16"/>
                <w:lang w:eastAsia="tr-TR"/>
              </w:rPr>
              <w:t>tarihi ile ilgili olarak müşteri bilgilendirilir.</w:t>
            </w:r>
            <w:r w:rsidRPr="00130C95">
              <w:rPr>
                <w:rFonts w:asciiTheme="majorHAnsi" w:eastAsia="Times New Roman" w:hAnsiTheme="majorHAnsi" w:cs="Tahoma"/>
                <w:sz w:val="16"/>
                <w:szCs w:val="16"/>
                <w:lang w:eastAsia="tr-TR"/>
              </w:rPr>
              <w:t xml:space="preserve"> </w:t>
            </w:r>
            <w:r w:rsidR="00331106" w:rsidRPr="00130C95">
              <w:rPr>
                <w:rFonts w:asciiTheme="majorHAnsi" w:eastAsia="Times New Roman" w:hAnsiTheme="majorHAnsi" w:cs="Tahoma"/>
                <w:sz w:val="16"/>
                <w:szCs w:val="16"/>
                <w:lang w:eastAsia="tr-TR"/>
              </w:rPr>
              <w:t xml:space="preserve">Uygun bulunduğu takdirde başvuru sahibinin atölye </w:t>
            </w:r>
            <w:r w:rsidR="00401E5D" w:rsidRPr="00130C95">
              <w:rPr>
                <w:rFonts w:asciiTheme="majorHAnsi" w:eastAsia="Times New Roman" w:hAnsiTheme="majorHAnsi" w:cs="Tahoma"/>
                <w:sz w:val="16"/>
                <w:szCs w:val="16"/>
                <w:lang w:eastAsia="tr-TR"/>
              </w:rPr>
              <w:t>imkânları</w:t>
            </w:r>
            <w:r w:rsidR="00331106" w:rsidRPr="00130C95">
              <w:rPr>
                <w:rFonts w:asciiTheme="majorHAnsi" w:eastAsia="Times New Roman" w:hAnsiTheme="majorHAnsi" w:cs="Tahoma"/>
                <w:sz w:val="16"/>
                <w:szCs w:val="16"/>
                <w:lang w:eastAsia="tr-TR"/>
              </w:rPr>
              <w:t xml:space="preserve"> kullanılabilir.</w:t>
            </w:r>
            <w:r w:rsidR="002E4294" w:rsidRPr="00130C95">
              <w:rPr>
                <w:rFonts w:asciiTheme="majorHAnsi" w:eastAsia="Times New Roman" w:hAnsiTheme="majorHAnsi" w:cs="Tahoma"/>
                <w:sz w:val="16"/>
                <w:szCs w:val="16"/>
                <w:lang w:eastAsia="tr-TR"/>
              </w:rPr>
              <w:t xml:space="preserve"> </w:t>
            </w:r>
            <w:r w:rsidR="0053444D" w:rsidRPr="00130C95">
              <w:rPr>
                <w:rFonts w:asciiTheme="majorHAnsi" w:eastAsia="Times New Roman" w:hAnsiTheme="majorHAnsi" w:cs="Tahoma"/>
                <w:sz w:val="16"/>
                <w:szCs w:val="16"/>
                <w:lang w:eastAsia="tr-TR"/>
              </w:rPr>
              <w:t xml:space="preserve"> Kaynak operatörü belgelendirmesi müşteri sahasında </w:t>
            </w:r>
            <w:proofErr w:type="spellStart"/>
            <w:proofErr w:type="gramStart"/>
            <w:r w:rsidR="0053444D" w:rsidRPr="00130C95">
              <w:rPr>
                <w:rFonts w:asciiTheme="majorHAnsi" w:eastAsia="Times New Roman" w:hAnsiTheme="majorHAnsi" w:cs="Tahoma"/>
                <w:sz w:val="16"/>
                <w:szCs w:val="16"/>
                <w:lang w:eastAsia="tr-TR"/>
              </w:rPr>
              <w:t>gerçekleştirilir.</w:t>
            </w:r>
            <w:r w:rsidR="002E4294" w:rsidRPr="00130C95">
              <w:rPr>
                <w:rFonts w:asciiTheme="majorHAnsi" w:eastAsia="Times New Roman" w:hAnsiTheme="majorHAnsi" w:cs="Tahoma"/>
                <w:sz w:val="16"/>
                <w:szCs w:val="16"/>
                <w:lang w:eastAsia="tr-TR"/>
              </w:rPr>
              <w:t>Sınav</w:t>
            </w:r>
            <w:proofErr w:type="spellEnd"/>
            <w:proofErr w:type="gramEnd"/>
            <w:r w:rsidR="002E4294" w:rsidRPr="00130C95">
              <w:rPr>
                <w:rFonts w:asciiTheme="majorHAnsi" w:eastAsia="Times New Roman" w:hAnsiTheme="majorHAnsi" w:cs="Tahoma"/>
                <w:sz w:val="16"/>
                <w:szCs w:val="16"/>
                <w:lang w:eastAsia="tr-TR"/>
              </w:rPr>
              <w:t xml:space="preserve"> alanının kapalı, rüzgar almayan dış etkenlerden ayrılmış bir alan olması gerekmektedir.</w:t>
            </w:r>
          </w:p>
        </w:tc>
      </w:tr>
      <w:tr w:rsidR="00C61D7C" w:rsidRPr="005558F7" w:rsidTr="005A16C9">
        <w:trPr>
          <w:trHeight w:val="360"/>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C61D7C" w:rsidRPr="00E03868" w:rsidRDefault="00C61D7C"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C61D7C" w:rsidRPr="00130C95" w:rsidRDefault="00C61D7C" w:rsidP="0053444D">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Sınav dili, Türkçe olacaktır.</w:t>
            </w:r>
          </w:p>
        </w:tc>
      </w:tr>
      <w:tr w:rsidR="00C61D7C" w:rsidRPr="005558F7" w:rsidTr="005A16C9">
        <w:trPr>
          <w:trHeight w:val="577"/>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FF1B14" w:rsidRPr="0053444D" w:rsidRDefault="00C61D7C" w:rsidP="0051441D">
            <w:pPr>
              <w:spacing w:after="40"/>
              <w:rPr>
                <w:rFonts w:asciiTheme="majorHAnsi" w:eastAsia="Times New Roman" w:hAnsiTheme="majorHAnsi" w:cs="Tahoma"/>
                <w:color w:val="000000" w:themeColor="text1"/>
                <w:sz w:val="16"/>
                <w:szCs w:val="16"/>
                <w:lang w:eastAsia="tr-TR"/>
              </w:rPr>
            </w:pPr>
            <w:r w:rsidRPr="005A16C9">
              <w:rPr>
                <w:rFonts w:asciiTheme="majorHAnsi" w:eastAsia="Times New Roman" w:hAnsiTheme="majorHAnsi" w:cs="Tahoma"/>
                <w:sz w:val="16"/>
                <w:szCs w:val="16"/>
                <w:lang w:eastAsia="tr-TR"/>
              </w:rPr>
              <w:t>Sınav</w:t>
            </w:r>
            <w:r w:rsidR="003F3ECE" w:rsidRPr="005A16C9">
              <w:rPr>
                <w:rFonts w:asciiTheme="majorHAnsi" w:eastAsia="Times New Roman" w:hAnsiTheme="majorHAnsi" w:cs="Tahoma"/>
                <w:sz w:val="16"/>
                <w:szCs w:val="16"/>
                <w:lang w:eastAsia="tr-TR"/>
              </w:rPr>
              <w:t>larda uyulması gereken kurallar</w:t>
            </w:r>
            <w:r w:rsidRPr="005A16C9">
              <w:rPr>
                <w:rFonts w:asciiTheme="majorHAnsi" w:eastAsia="Times New Roman" w:hAnsiTheme="majorHAnsi" w:cs="Tahoma"/>
                <w:sz w:val="16"/>
                <w:szCs w:val="16"/>
                <w:lang w:eastAsia="tr-TR"/>
              </w:rPr>
              <w:t xml:space="preserve"> </w:t>
            </w:r>
            <w:r w:rsidRPr="005A16C9">
              <w:rPr>
                <w:rFonts w:asciiTheme="majorHAnsi" w:eastAsia="Times New Roman" w:hAnsiTheme="majorHAnsi" w:cs="Tahoma"/>
                <w:b/>
                <w:sz w:val="16"/>
                <w:szCs w:val="16"/>
                <w:lang w:eastAsia="tr-TR"/>
              </w:rPr>
              <w:t xml:space="preserve">Sınav Kuralları </w:t>
            </w:r>
            <w:r w:rsidRPr="005A16C9">
              <w:rPr>
                <w:rFonts w:asciiTheme="majorHAnsi" w:eastAsia="Times New Roman" w:hAnsiTheme="majorHAnsi" w:cs="Tahoma"/>
                <w:sz w:val="16"/>
                <w:szCs w:val="16"/>
                <w:lang w:eastAsia="tr-TR"/>
              </w:rPr>
              <w:t xml:space="preserve">dokümanlarında tanımlanmıştır.  Sınav Kurallarına, </w:t>
            </w:r>
            <w:hyperlink r:id="rId9" w:history="1">
              <w:r w:rsidRPr="005A16C9">
                <w:rPr>
                  <w:rStyle w:val="Kpr"/>
                  <w:rFonts w:asciiTheme="majorHAnsi" w:eastAsia="Times New Roman" w:hAnsiTheme="majorHAnsi" w:cs="Tahoma"/>
                  <w:color w:val="auto"/>
                  <w:sz w:val="16"/>
                  <w:szCs w:val="16"/>
                  <w:lang w:eastAsia="tr-TR"/>
                </w:rPr>
                <w:t>www.tcscert.com</w:t>
              </w:r>
            </w:hyperlink>
            <w:r w:rsidRPr="005A16C9">
              <w:rPr>
                <w:rFonts w:asciiTheme="majorHAnsi" w:eastAsia="Times New Roman" w:hAnsiTheme="majorHAnsi" w:cs="Tahoma"/>
                <w:sz w:val="16"/>
                <w:szCs w:val="16"/>
                <w:lang w:eastAsia="tr-TR"/>
              </w:rPr>
              <w:t xml:space="preserve"> web sitesinden erişilebilir. </w:t>
            </w:r>
            <w:r w:rsidR="00A933EB" w:rsidRPr="0053444D">
              <w:rPr>
                <w:rFonts w:asciiTheme="majorHAnsi" w:eastAsia="Times New Roman" w:hAnsiTheme="majorHAnsi" w:cs="Tahoma"/>
                <w:color w:val="000000" w:themeColor="text1"/>
                <w:sz w:val="16"/>
                <w:szCs w:val="16"/>
                <w:lang w:eastAsia="tr-TR"/>
              </w:rPr>
              <w:t xml:space="preserve">Sınav öncesi </w:t>
            </w:r>
            <w:r w:rsidR="00FF1B14" w:rsidRPr="0053444D">
              <w:rPr>
                <w:rFonts w:asciiTheme="majorHAnsi" w:eastAsia="Times New Roman" w:hAnsiTheme="majorHAnsi" w:cs="Tahoma"/>
                <w:color w:val="000000" w:themeColor="text1"/>
                <w:sz w:val="16"/>
                <w:szCs w:val="16"/>
                <w:lang w:eastAsia="tr-TR"/>
              </w:rPr>
              <w:t>TCS personeli</w:t>
            </w:r>
          </w:p>
          <w:p w:rsidR="00C61D7C" w:rsidRPr="005A16C9" w:rsidRDefault="00FF1B14" w:rsidP="0051441D">
            <w:pPr>
              <w:spacing w:after="40"/>
              <w:rPr>
                <w:rFonts w:asciiTheme="majorHAnsi" w:eastAsia="Times New Roman" w:hAnsiTheme="majorHAnsi" w:cs="Tahoma"/>
                <w:sz w:val="16"/>
                <w:szCs w:val="16"/>
                <w:lang w:eastAsia="tr-TR"/>
              </w:rPr>
            </w:pPr>
            <w:r w:rsidRPr="0053444D">
              <w:rPr>
                <w:rFonts w:asciiTheme="majorHAnsi" w:eastAsia="Times New Roman" w:hAnsiTheme="majorHAnsi" w:cs="Tahoma"/>
                <w:color w:val="000000" w:themeColor="text1"/>
                <w:sz w:val="16"/>
                <w:szCs w:val="16"/>
                <w:lang w:eastAsia="tr-TR"/>
              </w:rPr>
              <w:t xml:space="preserve"> </w:t>
            </w:r>
            <w:proofErr w:type="gramStart"/>
            <w:r w:rsidR="00A933EB" w:rsidRPr="0053444D">
              <w:rPr>
                <w:rFonts w:asciiTheme="majorHAnsi" w:eastAsia="Times New Roman" w:hAnsiTheme="majorHAnsi" w:cs="Tahoma"/>
                <w:color w:val="000000" w:themeColor="text1"/>
                <w:sz w:val="16"/>
                <w:szCs w:val="16"/>
                <w:lang w:eastAsia="tr-TR"/>
              </w:rPr>
              <w:t>tarafından</w:t>
            </w:r>
            <w:proofErr w:type="gramEnd"/>
            <w:r w:rsidR="00A933EB" w:rsidRPr="0053444D">
              <w:rPr>
                <w:rFonts w:asciiTheme="majorHAnsi" w:eastAsia="Times New Roman" w:hAnsiTheme="majorHAnsi" w:cs="Tahoma"/>
                <w:color w:val="000000" w:themeColor="text1"/>
                <w:sz w:val="16"/>
                <w:szCs w:val="16"/>
                <w:lang w:eastAsia="tr-TR"/>
              </w:rPr>
              <w:t xml:space="preserve"> sınav esnasında uyulması gereken kurallar, uygulama şekli adaylara anlatılmaktadır</w:t>
            </w:r>
            <w:r w:rsidR="00C61D7C" w:rsidRPr="0053444D">
              <w:rPr>
                <w:rFonts w:asciiTheme="majorHAnsi" w:eastAsia="Times New Roman" w:hAnsiTheme="majorHAnsi" w:cs="Tahoma"/>
                <w:b/>
                <w:i/>
                <w:color w:val="000000" w:themeColor="text1"/>
                <w:sz w:val="16"/>
                <w:szCs w:val="16"/>
                <w:lang w:eastAsia="tr-TR"/>
              </w:rPr>
              <w:t xml:space="preserve"> </w:t>
            </w:r>
          </w:p>
        </w:tc>
      </w:tr>
      <w:tr w:rsidR="00C61D7C" w:rsidRPr="005558F7" w:rsidTr="005A16C9">
        <w:trPr>
          <w:trHeight w:val="274"/>
        </w:trPr>
        <w:tc>
          <w:tcPr>
            <w:tcW w:w="568" w:type="dxa"/>
            <w:vAlign w:val="center"/>
          </w:tcPr>
          <w:p w:rsidR="00C61D7C" w:rsidRPr="00E03868" w:rsidRDefault="00C61D7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C61D7C" w:rsidRPr="00E03868" w:rsidRDefault="00C61D7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C61D7C" w:rsidRPr="005A16C9" w:rsidRDefault="003F3ECE" w:rsidP="00A34419">
            <w:pPr>
              <w:spacing w:after="40"/>
              <w:rPr>
                <w:rFonts w:asciiTheme="majorHAnsi" w:eastAsia="Times New Roman" w:hAnsiTheme="majorHAnsi" w:cs="Tahoma"/>
                <w:sz w:val="16"/>
                <w:szCs w:val="16"/>
                <w:u w:val="single"/>
                <w:lang w:eastAsia="tr-TR"/>
              </w:rPr>
            </w:pPr>
            <w:r w:rsidRPr="005A16C9">
              <w:rPr>
                <w:rFonts w:asciiTheme="majorHAnsi" w:eastAsia="Times New Roman" w:hAnsiTheme="majorHAnsi" w:cs="Tahoma"/>
                <w:sz w:val="16"/>
                <w:szCs w:val="16"/>
                <w:u w:val="single"/>
                <w:lang w:eastAsia="tr-TR"/>
              </w:rPr>
              <w:t xml:space="preserve">Performansa Dayalı Sınav veya </w:t>
            </w:r>
            <w:r w:rsidR="00055601" w:rsidRPr="005A16C9">
              <w:rPr>
                <w:rFonts w:asciiTheme="majorHAnsi" w:eastAsia="Times New Roman" w:hAnsiTheme="majorHAnsi" w:cs="Tahoma"/>
                <w:sz w:val="16"/>
                <w:szCs w:val="16"/>
                <w:u w:val="single"/>
                <w:lang w:eastAsia="tr-TR"/>
              </w:rPr>
              <w:t xml:space="preserve">Teorik ve </w:t>
            </w:r>
            <w:r w:rsidR="00C61D7C" w:rsidRPr="005A16C9">
              <w:rPr>
                <w:rFonts w:asciiTheme="majorHAnsi" w:eastAsia="Times New Roman" w:hAnsiTheme="majorHAnsi" w:cs="Tahoma"/>
                <w:sz w:val="16"/>
                <w:szCs w:val="16"/>
                <w:u w:val="single"/>
                <w:lang w:eastAsia="tr-TR"/>
              </w:rPr>
              <w:t>Performansa Dayalı Sınav</w:t>
            </w:r>
          </w:p>
          <w:p w:rsidR="00331106" w:rsidRPr="005A16C9" w:rsidRDefault="00331106" w:rsidP="00A3441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Aday tarafından talep edilmesi halinde yapılacak olan teorik sınavın konu başlıkları;</w:t>
            </w:r>
          </w:p>
          <w:p w:rsidR="00331106" w:rsidRPr="005A16C9" w:rsidRDefault="00055601" w:rsidP="00331106">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TS </w:t>
            </w:r>
            <w:r w:rsidR="00331106" w:rsidRPr="005A16C9">
              <w:rPr>
                <w:rFonts w:asciiTheme="majorHAnsi" w:eastAsia="Times New Roman" w:hAnsiTheme="majorHAnsi" w:cs="Tahoma"/>
                <w:sz w:val="16"/>
                <w:szCs w:val="16"/>
                <w:lang w:eastAsia="tr-TR"/>
              </w:rPr>
              <w:t xml:space="preserve">EN ISO 9606-1’de Ek-B; </w:t>
            </w:r>
          </w:p>
          <w:p w:rsidR="00331106" w:rsidRPr="005A16C9" w:rsidRDefault="00055601" w:rsidP="00331106">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TS </w:t>
            </w:r>
            <w:r w:rsidR="00331106" w:rsidRPr="005A16C9">
              <w:rPr>
                <w:rFonts w:asciiTheme="majorHAnsi" w:eastAsia="Times New Roman" w:hAnsiTheme="majorHAnsi" w:cs="Tahoma"/>
                <w:sz w:val="16"/>
                <w:szCs w:val="16"/>
                <w:lang w:eastAsia="tr-TR"/>
              </w:rPr>
              <w:t xml:space="preserve">EN ISO 9606-2’te Ek-C; </w:t>
            </w:r>
          </w:p>
          <w:p w:rsidR="00331106" w:rsidRPr="005A16C9" w:rsidRDefault="00055601" w:rsidP="00331106">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TS </w:t>
            </w:r>
            <w:r w:rsidR="00331106" w:rsidRPr="005A16C9">
              <w:rPr>
                <w:rFonts w:asciiTheme="majorHAnsi" w:eastAsia="Times New Roman" w:hAnsiTheme="majorHAnsi" w:cs="Tahoma"/>
                <w:sz w:val="16"/>
                <w:szCs w:val="16"/>
                <w:lang w:eastAsia="tr-TR"/>
              </w:rPr>
              <w:t>EN ISO 14732’de Ek-B ‘ de verilmiştir.</w:t>
            </w:r>
          </w:p>
          <w:p w:rsidR="00060091" w:rsidRPr="005A16C9" w:rsidRDefault="00060091" w:rsidP="00060091">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AWS D1.1’de Ek-M;</w:t>
            </w:r>
          </w:p>
          <w:p w:rsidR="00060091" w:rsidRPr="005A16C9" w:rsidRDefault="00060091" w:rsidP="00060091">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AWS D1.5’de Ek-N;</w:t>
            </w:r>
          </w:p>
          <w:p w:rsidR="00060091" w:rsidRPr="005A16C9" w:rsidRDefault="00060091" w:rsidP="00060091">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API 1104’de Şekil-2;</w:t>
            </w:r>
          </w:p>
          <w:p w:rsidR="00060091" w:rsidRPr="005A16C9" w:rsidRDefault="00060091" w:rsidP="00060091">
            <w:pPr>
              <w:pStyle w:val="ListeParagraf"/>
              <w:numPr>
                <w:ilvl w:val="0"/>
                <w:numId w:val="10"/>
              </w:num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ASME SEC. </w:t>
            </w:r>
            <w:proofErr w:type="gramStart"/>
            <w:r w:rsidRPr="005A16C9">
              <w:rPr>
                <w:rFonts w:asciiTheme="majorHAnsi" w:eastAsia="Times New Roman" w:hAnsiTheme="majorHAnsi" w:cs="Tahoma"/>
                <w:sz w:val="16"/>
                <w:szCs w:val="16"/>
                <w:lang w:eastAsia="tr-TR"/>
              </w:rPr>
              <w:t>IX  Ek</w:t>
            </w:r>
            <w:proofErr w:type="gramEnd"/>
            <w:r w:rsidRPr="005A16C9">
              <w:rPr>
                <w:rFonts w:asciiTheme="majorHAnsi" w:eastAsia="Times New Roman" w:hAnsiTheme="majorHAnsi" w:cs="Tahoma"/>
                <w:sz w:val="16"/>
                <w:szCs w:val="16"/>
                <w:lang w:eastAsia="tr-TR"/>
              </w:rPr>
              <w:t>-B’de verilmiştir.</w:t>
            </w:r>
          </w:p>
        </w:tc>
      </w:tr>
      <w:tr w:rsidR="00894607" w:rsidRPr="005558F7" w:rsidTr="005A16C9">
        <w:trPr>
          <w:trHeight w:val="590"/>
        </w:trPr>
        <w:tc>
          <w:tcPr>
            <w:tcW w:w="568" w:type="dxa"/>
            <w:vAlign w:val="center"/>
          </w:tcPr>
          <w:p w:rsidR="00894607" w:rsidRPr="00E03868" w:rsidRDefault="0089460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13</w:t>
            </w:r>
          </w:p>
        </w:tc>
        <w:tc>
          <w:tcPr>
            <w:tcW w:w="2694" w:type="dxa"/>
            <w:vAlign w:val="center"/>
          </w:tcPr>
          <w:p w:rsidR="00894607" w:rsidRPr="00E03868" w:rsidRDefault="00894607" w:rsidP="0058089C">
            <w:pPr>
              <w:pStyle w:val="Balk4"/>
              <w:spacing w:before="0" w:after="40"/>
              <w:outlineLvl w:val="3"/>
              <w:rPr>
                <w:rFonts w:eastAsia="Times New Roman"/>
                <w:i w:val="0"/>
                <w:sz w:val="16"/>
                <w:szCs w:val="16"/>
                <w:lang w:eastAsia="tr-TR"/>
              </w:rPr>
            </w:pPr>
            <w:r w:rsidRPr="00420505">
              <w:rPr>
                <w:rFonts w:eastAsia="Times New Roman"/>
                <w:i w:val="0"/>
                <w:sz w:val="16"/>
                <w:szCs w:val="16"/>
                <w:lang w:eastAsia="tr-TR"/>
              </w:rPr>
              <w:t xml:space="preserve">Sınav / Ölçme ve Değerlendirme </w:t>
            </w:r>
          </w:p>
        </w:tc>
        <w:tc>
          <w:tcPr>
            <w:tcW w:w="7511" w:type="dxa"/>
            <w:vAlign w:val="center"/>
          </w:tcPr>
          <w:p w:rsidR="00894607" w:rsidRPr="00130C95" w:rsidRDefault="00894607"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Teorik ve Performans sınavları ayrı ayrı değerlendirilir.</w:t>
            </w:r>
          </w:p>
          <w:p w:rsidR="00894607" w:rsidRPr="00130C95" w:rsidRDefault="00894607"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u w:val="single"/>
                <w:lang w:eastAsia="tr-TR"/>
              </w:rPr>
              <w:t>Teorik Sınav:</w:t>
            </w:r>
            <w:r w:rsidR="00711ECD" w:rsidRPr="00130C95">
              <w:rPr>
                <w:rFonts w:asciiTheme="majorHAnsi" w:eastAsia="Times New Roman" w:hAnsiTheme="majorHAnsi" w:cs="Tahoma"/>
                <w:sz w:val="16"/>
                <w:szCs w:val="16"/>
                <w:u w:val="single"/>
                <w:lang w:eastAsia="tr-TR"/>
              </w:rPr>
              <w:t xml:space="preserve"> </w:t>
            </w:r>
            <w:r w:rsidRPr="00130C95">
              <w:rPr>
                <w:rFonts w:asciiTheme="majorHAnsi" w:eastAsia="Times New Roman" w:hAnsiTheme="majorHAnsi" w:cs="Tahoma"/>
                <w:sz w:val="16"/>
                <w:szCs w:val="16"/>
                <w:lang w:eastAsia="tr-TR"/>
              </w:rPr>
              <w:t xml:space="preserve"> </w:t>
            </w:r>
            <w:r w:rsidR="005D36DC" w:rsidRPr="00130C95">
              <w:rPr>
                <w:rFonts w:asciiTheme="majorHAnsi" w:eastAsia="Times New Roman" w:hAnsiTheme="majorHAnsi" w:cs="Tahoma"/>
                <w:b/>
                <w:i/>
                <w:sz w:val="16"/>
                <w:szCs w:val="16"/>
                <w:lang w:eastAsia="tr-TR"/>
              </w:rPr>
              <w:t xml:space="preserve">Teorik sınav kaynak operatörü belgelendirmede sözlü olarak uygulanır. Sınav yapıcının sözlü olarak sorduğu sorulara kaynak operatörü belgesi alacak kişi sınav yapıcının </w:t>
            </w:r>
            <w:proofErr w:type="spellStart"/>
            <w:r w:rsidR="005D36DC" w:rsidRPr="00130C95">
              <w:rPr>
                <w:rFonts w:asciiTheme="majorHAnsi" w:eastAsia="Times New Roman" w:hAnsiTheme="majorHAnsi" w:cs="Tahoma"/>
                <w:b/>
                <w:i/>
                <w:sz w:val="16"/>
                <w:szCs w:val="16"/>
                <w:lang w:eastAsia="tr-TR"/>
              </w:rPr>
              <w:t>yönlendirdiğiği</w:t>
            </w:r>
            <w:proofErr w:type="spellEnd"/>
            <w:r w:rsidR="005D36DC" w:rsidRPr="00130C95">
              <w:rPr>
                <w:rFonts w:asciiTheme="majorHAnsi" w:eastAsia="Times New Roman" w:hAnsiTheme="majorHAnsi" w:cs="Tahoma"/>
                <w:b/>
                <w:i/>
                <w:sz w:val="16"/>
                <w:szCs w:val="16"/>
                <w:lang w:eastAsia="tr-TR"/>
              </w:rPr>
              <w:t xml:space="preserve"> sorulardan en </w:t>
            </w:r>
            <w:proofErr w:type="gramStart"/>
            <w:r w:rsidR="005D36DC" w:rsidRPr="00130C95">
              <w:rPr>
                <w:rFonts w:asciiTheme="majorHAnsi" w:eastAsia="Times New Roman" w:hAnsiTheme="majorHAnsi" w:cs="Tahoma"/>
                <w:b/>
                <w:i/>
                <w:sz w:val="16"/>
                <w:szCs w:val="16"/>
                <w:lang w:eastAsia="tr-TR"/>
              </w:rPr>
              <w:t xml:space="preserve">az </w:t>
            </w:r>
            <w:r w:rsidR="00711ECD" w:rsidRPr="00130C95">
              <w:rPr>
                <w:rFonts w:asciiTheme="majorHAnsi" w:eastAsia="Times New Roman" w:hAnsiTheme="majorHAnsi" w:cs="Tahoma"/>
                <w:sz w:val="16"/>
                <w:szCs w:val="16"/>
                <w:lang w:eastAsia="tr-TR"/>
              </w:rPr>
              <w:t xml:space="preserve"> </w:t>
            </w:r>
            <w:r w:rsidRPr="00130C95">
              <w:rPr>
                <w:rFonts w:asciiTheme="majorHAnsi" w:eastAsia="Times New Roman" w:hAnsiTheme="majorHAnsi" w:cs="Tahoma"/>
                <w:sz w:val="16"/>
                <w:szCs w:val="16"/>
                <w:lang w:eastAsia="tr-TR"/>
              </w:rPr>
              <w:t>en</w:t>
            </w:r>
            <w:proofErr w:type="gramEnd"/>
            <w:r w:rsidRPr="00130C95">
              <w:rPr>
                <w:rFonts w:asciiTheme="majorHAnsi" w:eastAsia="Times New Roman" w:hAnsiTheme="majorHAnsi" w:cs="Tahoma"/>
                <w:sz w:val="16"/>
                <w:szCs w:val="16"/>
                <w:lang w:eastAsia="tr-TR"/>
              </w:rPr>
              <w:t xml:space="preserve"> az 70 alması gereklidir;</w:t>
            </w:r>
          </w:p>
          <w:p w:rsidR="00290ACD" w:rsidRPr="00130C95" w:rsidRDefault="00290ACD"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PED Onaylı sertifika için, sınav PED’ den atanmış personel nezaretinde yapılır;</w:t>
            </w:r>
          </w:p>
          <w:p w:rsidR="00AB4764" w:rsidRPr="00130C95" w:rsidRDefault="00FF1B14" w:rsidP="0058089C">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Sınav öncesi müşteri, sınav edilecek parçaya ait malzeme sertifikası, kaynak sarf malzemesinin sertifikası, gaz sertifikası</w:t>
            </w:r>
            <w:r w:rsidR="00711ECD" w:rsidRPr="00130C95">
              <w:rPr>
                <w:rFonts w:asciiTheme="majorHAnsi" w:eastAsia="Times New Roman" w:hAnsiTheme="majorHAnsi" w:cs="Tahoma"/>
                <w:b/>
                <w:i/>
                <w:sz w:val="16"/>
                <w:szCs w:val="16"/>
                <w:lang w:eastAsia="tr-TR"/>
              </w:rPr>
              <w:t xml:space="preserve"> vb. sertifikaları ve</w:t>
            </w:r>
            <w:r w:rsidRPr="00130C95">
              <w:rPr>
                <w:rFonts w:asciiTheme="majorHAnsi" w:eastAsia="Times New Roman" w:hAnsiTheme="majorHAnsi" w:cs="Tahoma"/>
                <w:b/>
                <w:i/>
                <w:sz w:val="16"/>
                <w:szCs w:val="16"/>
                <w:lang w:eastAsia="tr-TR"/>
              </w:rPr>
              <w:t xml:space="preserve"> belge</w:t>
            </w:r>
            <w:r w:rsidR="001E5653" w:rsidRPr="00130C95">
              <w:rPr>
                <w:rFonts w:asciiTheme="majorHAnsi" w:eastAsia="Times New Roman" w:hAnsiTheme="majorHAnsi" w:cs="Tahoma"/>
                <w:b/>
                <w:i/>
                <w:sz w:val="16"/>
                <w:szCs w:val="16"/>
                <w:lang w:eastAsia="tr-TR"/>
              </w:rPr>
              <w:t>le</w:t>
            </w:r>
            <w:r w:rsidRPr="00130C95">
              <w:rPr>
                <w:rFonts w:asciiTheme="majorHAnsi" w:eastAsia="Times New Roman" w:hAnsiTheme="majorHAnsi" w:cs="Tahoma"/>
                <w:b/>
                <w:i/>
                <w:sz w:val="16"/>
                <w:szCs w:val="16"/>
                <w:lang w:eastAsia="tr-TR"/>
              </w:rPr>
              <w:t xml:space="preserve">ndirilecek kaynak personelinin kimlik bilgileri </w:t>
            </w:r>
            <w:r w:rsidR="00863BEB" w:rsidRPr="00130C95">
              <w:rPr>
                <w:rFonts w:asciiTheme="majorHAnsi" w:eastAsia="Times New Roman" w:hAnsiTheme="majorHAnsi" w:cs="Tahoma"/>
                <w:b/>
                <w:i/>
                <w:sz w:val="16"/>
                <w:szCs w:val="16"/>
                <w:lang w:eastAsia="tr-TR"/>
              </w:rPr>
              <w:t>ile yapı</w:t>
            </w:r>
            <w:r w:rsidR="00D21A67" w:rsidRPr="00130C95">
              <w:rPr>
                <w:rFonts w:asciiTheme="majorHAnsi" w:eastAsia="Times New Roman" w:hAnsiTheme="majorHAnsi" w:cs="Tahoma"/>
                <w:b/>
                <w:i/>
                <w:sz w:val="16"/>
                <w:szCs w:val="16"/>
                <w:lang w:eastAsia="tr-TR"/>
              </w:rPr>
              <w:t>lacak kaynak için hazırlanmış K</w:t>
            </w:r>
            <w:r w:rsidR="00863BEB" w:rsidRPr="00130C95">
              <w:rPr>
                <w:rFonts w:asciiTheme="majorHAnsi" w:eastAsia="Times New Roman" w:hAnsiTheme="majorHAnsi" w:cs="Tahoma"/>
                <w:b/>
                <w:i/>
                <w:sz w:val="16"/>
                <w:szCs w:val="16"/>
                <w:lang w:eastAsia="tr-TR"/>
              </w:rPr>
              <w:t>a</w:t>
            </w:r>
            <w:r w:rsidR="00D21A67" w:rsidRPr="00130C95">
              <w:rPr>
                <w:rFonts w:asciiTheme="majorHAnsi" w:eastAsia="Times New Roman" w:hAnsiTheme="majorHAnsi" w:cs="Tahoma"/>
                <w:b/>
                <w:i/>
                <w:sz w:val="16"/>
                <w:szCs w:val="16"/>
                <w:lang w:eastAsia="tr-TR"/>
              </w:rPr>
              <w:t>y</w:t>
            </w:r>
            <w:r w:rsidR="00863BEB" w:rsidRPr="00130C95">
              <w:rPr>
                <w:rFonts w:asciiTheme="majorHAnsi" w:eastAsia="Times New Roman" w:hAnsiTheme="majorHAnsi" w:cs="Tahoma"/>
                <w:b/>
                <w:i/>
                <w:sz w:val="16"/>
                <w:szCs w:val="16"/>
                <w:lang w:eastAsia="tr-TR"/>
              </w:rPr>
              <w:t xml:space="preserve">nak Prosedürünü </w:t>
            </w:r>
            <w:r w:rsidRPr="00130C95">
              <w:rPr>
                <w:rFonts w:asciiTheme="majorHAnsi" w:eastAsia="Times New Roman" w:hAnsiTheme="majorHAnsi" w:cs="Tahoma"/>
                <w:b/>
                <w:i/>
                <w:sz w:val="16"/>
                <w:szCs w:val="16"/>
                <w:lang w:eastAsia="tr-TR"/>
              </w:rPr>
              <w:t>gibi dokümanları TCS personeline vermeli ve TCS personeli tarafından bunun doğrulaması yapılmalıdır.</w:t>
            </w:r>
            <w:r w:rsidR="00C162B8" w:rsidRPr="00130C95">
              <w:rPr>
                <w:rFonts w:asciiTheme="majorHAnsi" w:eastAsia="Times New Roman" w:hAnsiTheme="majorHAnsi" w:cs="Tahoma"/>
                <w:b/>
                <w:i/>
                <w:sz w:val="16"/>
                <w:szCs w:val="16"/>
                <w:lang w:eastAsia="tr-TR"/>
              </w:rPr>
              <w:t xml:space="preserve"> Malzeme seçiminin imalatçının uygulamakt</w:t>
            </w:r>
            <w:r w:rsidR="00F22747" w:rsidRPr="00130C95">
              <w:rPr>
                <w:rFonts w:asciiTheme="majorHAnsi" w:eastAsia="Times New Roman" w:hAnsiTheme="majorHAnsi" w:cs="Tahoma"/>
                <w:b/>
                <w:i/>
                <w:sz w:val="16"/>
                <w:szCs w:val="16"/>
                <w:lang w:eastAsia="tr-TR"/>
              </w:rPr>
              <w:t xml:space="preserve">a olduğu PED kapsamındaki </w:t>
            </w:r>
            <w:proofErr w:type="spellStart"/>
            <w:r w:rsidR="00F22747" w:rsidRPr="00130C95">
              <w:rPr>
                <w:rFonts w:asciiTheme="majorHAnsi" w:eastAsia="Times New Roman" w:hAnsiTheme="majorHAnsi" w:cs="Tahoma"/>
                <w:b/>
                <w:i/>
                <w:sz w:val="16"/>
                <w:szCs w:val="16"/>
                <w:lang w:eastAsia="tr-TR"/>
              </w:rPr>
              <w:t>harmon</w:t>
            </w:r>
            <w:r w:rsidR="00C162B8" w:rsidRPr="00130C95">
              <w:rPr>
                <w:rFonts w:asciiTheme="majorHAnsi" w:eastAsia="Times New Roman" w:hAnsiTheme="majorHAnsi" w:cs="Tahoma"/>
                <w:b/>
                <w:i/>
                <w:sz w:val="16"/>
                <w:szCs w:val="16"/>
                <w:lang w:eastAsia="tr-TR"/>
              </w:rPr>
              <w:t>ize</w:t>
            </w:r>
            <w:proofErr w:type="spellEnd"/>
            <w:r w:rsidR="00C162B8" w:rsidRPr="00130C95">
              <w:rPr>
                <w:rFonts w:asciiTheme="majorHAnsi" w:eastAsia="Times New Roman" w:hAnsiTheme="majorHAnsi" w:cs="Tahoma"/>
                <w:b/>
                <w:i/>
                <w:sz w:val="16"/>
                <w:szCs w:val="16"/>
                <w:lang w:eastAsia="tr-TR"/>
              </w:rPr>
              <w:t xml:space="preserve"> standarda ve yönetmeliğe uygun olduğu kontrol edilir.</w:t>
            </w:r>
          </w:p>
          <w:p w:rsidR="00AB4764" w:rsidRPr="00130C95" w:rsidRDefault="00AB4764" w:rsidP="0058089C">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 xml:space="preserve">PED kapsamında yapılacak olan kaynak personeli sertifikalandırması için hazırlanan WPS </w:t>
            </w:r>
            <w:proofErr w:type="spellStart"/>
            <w:r w:rsidRPr="00130C95">
              <w:rPr>
                <w:rFonts w:asciiTheme="majorHAnsi" w:eastAsia="Times New Roman" w:hAnsiTheme="majorHAnsi" w:cs="Tahoma"/>
                <w:b/>
                <w:i/>
                <w:sz w:val="16"/>
                <w:szCs w:val="16"/>
                <w:lang w:eastAsia="tr-TR"/>
              </w:rPr>
              <w:t>lerin</w:t>
            </w:r>
            <w:proofErr w:type="spellEnd"/>
            <w:r w:rsidRPr="00130C95">
              <w:rPr>
                <w:rFonts w:asciiTheme="majorHAnsi" w:eastAsia="Times New Roman" w:hAnsiTheme="majorHAnsi" w:cs="Tahoma"/>
                <w:b/>
                <w:i/>
                <w:sz w:val="16"/>
                <w:szCs w:val="16"/>
                <w:lang w:eastAsia="tr-TR"/>
              </w:rPr>
              <w:t xml:space="preserve">, imalatçının mevcut durumda </w:t>
            </w:r>
            <w:r w:rsidR="00C162B8" w:rsidRPr="00130C95">
              <w:rPr>
                <w:rFonts w:asciiTheme="majorHAnsi" w:eastAsia="Times New Roman" w:hAnsiTheme="majorHAnsi" w:cs="Tahoma"/>
                <w:b/>
                <w:i/>
                <w:sz w:val="16"/>
                <w:szCs w:val="16"/>
                <w:lang w:eastAsia="tr-TR"/>
              </w:rPr>
              <w:t>uygulamakta</w:t>
            </w:r>
            <w:r w:rsidRPr="00130C95">
              <w:rPr>
                <w:rFonts w:asciiTheme="majorHAnsi" w:eastAsia="Times New Roman" w:hAnsiTheme="majorHAnsi" w:cs="Tahoma"/>
                <w:b/>
                <w:i/>
                <w:sz w:val="16"/>
                <w:szCs w:val="16"/>
                <w:lang w:eastAsia="tr-TR"/>
              </w:rPr>
              <w:t xml:space="preserve"> olduğu PED kaps</w:t>
            </w:r>
            <w:r w:rsidR="00C162B8" w:rsidRPr="00130C95">
              <w:rPr>
                <w:rFonts w:asciiTheme="majorHAnsi" w:eastAsia="Times New Roman" w:hAnsiTheme="majorHAnsi" w:cs="Tahoma"/>
                <w:b/>
                <w:i/>
                <w:sz w:val="16"/>
                <w:szCs w:val="16"/>
                <w:lang w:eastAsia="tr-TR"/>
              </w:rPr>
              <w:t>am</w:t>
            </w:r>
            <w:r w:rsidRPr="00130C95">
              <w:rPr>
                <w:rFonts w:asciiTheme="majorHAnsi" w:eastAsia="Times New Roman" w:hAnsiTheme="majorHAnsi" w:cs="Tahoma"/>
                <w:b/>
                <w:i/>
                <w:sz w:val="16"/>
                <w:szCs w:val="16"/>
                <w:lang w:eastAsia="tr-TR"/>
              </w:rPr>
              <w:t xml:space="preserve">ında ki </w:t>
            </w:r>
            <w:proofErr w:type="spellStart"/>
            <w:r w:rsidRPr="00130C95">
              <w:rPr>
                <w:rFonts w:asciiTheme="majorHAnsi" w:eastAsia="Times New Roman" w:hAnsiTheme="majorHAnsi" w:cs="Tahoma"/>
                <w:b/>
                <w:i/>
                <w:sz w:val="16"/>
                <w:szCs w:val="16"/>
                <w:lang w:eastAsia="tr-TR"/>
              </w:rPr>
              <w:t>harmonize</w:t>
            </w:r>
            <w:proofErr w:type="spellEnd"/>
            <w:r w:rsidRPr="00130C95">
              <w:rPr>
                <w:rFonts w:asciiTheme="majorHAnsi" w:eastAsia="Times New Roman" w:hAnsiTheme="majorHAnsi" w:cs="Tahoma"/>
                <w:b/>
                <w:i/>
                <w:sz w:val="16"/>
                <w:szCs w:val="16"/>
                <w:lang w:eastAsia="tr-TR"/>
              </w:rPr>
              <w:t xml:space="preserve"> standartlara uygunluğu kontrol edilir.</w:t>
            </w:r>
          </w:p>
          <w:p w:rsidR="002A7E23" w:rsidRPr="00130C95" w:rsidRDefault="002A7E23" w:rsidP="002A7E23">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sz w:val="16"/>
                <w:szCs w:val="16"/>
                <w:u w:val="single"/>
                <w:lang w:eastAsia="tr-TR"/>
              </w:rPr>
              <w:t>Pratik Sınav</w:t>
            </w:r>
            <w:r w:rsidR="00055601" w:rsidRPr="00130C95">
              <w:rPr>
                <w:rFonts w:asciiTheme="majorHAnsi" w:eastAsia="Times New Roman" w:hAnsiTheme="majorHAnsi" w:cs="Tahoma"/>
                <w:sz w:val="16"/>
                <w:szCs w:val="16"/>
                <w:u w:val="single"/>
                <w:lang w:eastAsia="tr-TR"/>
              </w:rPr>
              <w:t>:</w:t>
            </w:r>
            <w:r w:rsidR="00055601" w:rsidRPr="00130C95">
              <w:rPr>
                <w:rFonts w:asciiTheme="majorHAnsi" w:eastAsia="Times New Roman" w:hAnsiTheme="majorHAnsi" w:cs="Tahoma"/>
                <w:sz w:val="16"/>
                <w:szCs w:val="16"/>
                <w:lang w:eastAsia="tr-TR"/>
              </w:rPr>
              <w:t xml:space="preserve"> İlgili standartların aşağıda verilen maddelerin</w:t>
            </w:r>
            <w:r w:rsidR="00894607" w:rsidRPr="00130C95">
              <w:rPr>
                <w:rFonts w:asciiTheme="majorHAnsi" w:eastAsia="Times New Roman" w:hAnsiTheme="majorHAnsi" w:cs="Tahoma"/>
                <w:sz w:val="16"/>
                <w:szCs w:val="16"/>
                <w:lang w:eastAsia="tr-TR"/>
              </w:rPr>
              <w:t>de belirtilen boyutlardaki test numuneleri</w:t>
            </w:r>
            <w:r w:rsidR="00055601" w:rsidRPr="00130C95">
              <w:rPr>
                <w:rFonts w:asciiTheme="majorHAnsi" w:eastAsia="Times New Roman" w:hAnsiTheme="majorHAnsi" w:cs="Tahoma"/>
                <w:sz w:val="16"/>
                <w:szCs w:val="16"/>
                <w:lang w:eastAsia="tr-TR"/>
              </w:rPr>
              <w:t>,</w:t>
            </w:r>
            <w:r w:rsidR="00894607" w:rsidRPr="00130C95">
              <w:rPr>
                <w:rFonts w:asciiTheme="majorHAnsi" w:eastAsia="Times New Roman" w:hAnsiTheme="majorHAnsi" w:cs="Tahoma"/>
                <w:sz w:val="16"/>
                <w:szCs w:val="16"/>
                <w:lang w:eastAsia="tr-TR"/>
              </w:rPr>
              <w:t xml:space="preserve"> atanmış personel nezaretinde aday tarafından </w:t>
            </w:r>
            <w:r w:rsidRPr="00130C95">
              <w:rPr>
                <w:rFonts w:asciiTheme="majorHAnsi" w:eastAsia="Times New Roman" w:hAnsiTheme="majorHAnsi" w:cs="Tahoma"/>
                <w:b/>
                <w:i/>
                <w:sz w:val="16"/>
                <w:szCs w:val="16"/>
                <w:lang w:eastAsia="tr-TR"/>
              </w:rPr>
              <w:t>Personel Belgelendirme Kuruluşlarının Akreditasyonuna Dair Rehber neticesinde kamera kaydıyla veya kayıt olmadan kaynak iş</w:t>
            </w:r>
            <w:r w:rsidR="00EC089F" w:rsidRPr="00130C95">
              <w:rPr>
                <w:rFonts w:asciiTheme="majorHAnsi" w:eastAsia="Times New Roman" w:hAnsiTheme="majorHAnsi" w:cs="Tahoma"/>
                <w:b/>
                <w:i/>
                <w:sz w:val="16"/>
                <w:szCs w:val="16"/>
                <w:lang w:eastAsia="tr-TR"/>
              </w:rPr>
              <w:t>l</w:t>
            </w:r>
            <w:r w:rsidRPr="00130C95">
              <w:rPr>
                <w:rFonts w:asciiTheme="majorHAnsi" w:eastAsia="Times New Roman" w:hAnsiTheme="majorHAnsi" w:cs="Tahoma"/>
                <w:b/>
                <w:i/>
                <w:sz w:val="16"/>
                <w:szCs w:val="16"/>
                <w:lang w:eastAsia="tr-TR"/>
              </w:rPr>
              <w:t>emi yapılır.</w:t>
            </w:r>
          </w:p>
          <w:p w:rsidR="00894607" w:rsidRPr="00130C95" w:rsidRDefault="000020A6" w:rsidP="002A7E23">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b/>
                <w:i/>
                <w:sz w:val="16"/>
                <w:szCs w:val="16"/>
                <w:lang w:eastAsia="tr-TR"/>
              </w:rPr>
              <w:t>Sınav başlamadan evvel</w:t>
            </w:r>
            <w:r w:rsidR="00711ECD" w:rsidRPr="00130C95">
              <w:rPr>
                <w:rFonts w:asciiTheme="majorHAnsi" w:eastAsia="Times New Roman" w:hAnsiTheme="majorHAnsi" w:cs="Tahoma"/>
                <w:b/>
                <w:i/>
                <w:sz w:val="16"/>
                <w:szCs w:val="16"/>
                <w:lang w:eastAsia="tr-TR"/>
              </w:rPr>
              <w:t xml:space="preserve"> veya sonra </w:t>
            </w:r>
            <w:proofErr w:type="spellStart"/>
            <w:r w:rsidRPr="00130C95">
              <w:rPr>
                <w:rFonts w:asciiTheme="majorHAnsi" w:eastAsia="Times New Roman" w:hAnsiTheme="majorHAnsi" w:cs="Tahoma"/>
                <w:b/>
                <w:i/>
                <w:sz w:val="16"/>
                <w:szCs w:val="16"/>
                <w:lang w:eastAsia="tr-TR"/>
              </w:rPr>
              <w:t>punta</w:t>
            </w:r>
            <w:proofErr w:type="spellEnd"/>
            <w:r w:rsidRPr="00130C95">
              <w:rPr>
                <w:rFonts w:asciiTheme="majorHAnsi" w:eastAsia="Times New Roman" w:hAnsiTheme="majorHAnsi" w:cs="Tahoma"/>
                <w:b/>
                <w:i/>
                <w:sz w:val="16"/>
                <w:szCs w:val="16"/>
                <w:lang w:eastAsia="tr-TR"/>
              </w:rPr>
              <w:t xml:space="preserve"> ile tutturulmuş her bir test parçası üzerine TCS personeli tarafından, parçayı kaynak edecek personel bilgisi, tarih, malzeme kalitesi, kaynak yönü</w:t>
            </w:r>
            <w:r w:rsidR="001E5653" w:rsidRPr="00130C95">
              <w:rPr>
                <w:rFonts w:asciiTheme="majorHAnsi" w:eastAsia="Times New Roman" w:hAnsiTheme="majorHAnsi" w:cs="Tahoma"/>
                <w:b/>
                <w:i/>
                <w:sz w:val="16"/>
                <w:szCs w:val="16"/>
                <w:lang w:eastAsia="tr-TR"/>
              </w:rPr>
              <w:t xml:space="preserve"> ve kaynak pozisyonu</w:t>
            </w:r>
            <w:r w:rsidR="00290ACD" w:rsidRPr="00130C95">
              <w:rPr>
                <w:rFonts w:asciiTheme="majorHAnsi" w:eastAsia="Times New Roman" w:hAnsiTheme="majorHAnsi" w:cs="Tahoma"/>
                <w:b/>
                <w:i/>
                <w:sz w:val="16"/>
                <w:szCs w:val="16"/>
                <w:lang w:eastAsia="tr-TR"/>
              </w:rPr>
              <w:t xml:space="preserve"> kalıcı bir şekilde yazılır. Çok pasolu kaynaklarda paso bitiminde bir sonraki pasoya geçmeden evvel görsel kontrol gerçekleştirilir. Kaynak esnasında her bir </w:t>
            </w:r>
            <w:proofErr w:type="gramStart"/>
            <w:r w:rsidR="00290ACD" w:rsidRPr="00130C95">
              <w:rPr>
                <w:rFonts w:asciiTheme="majorHAnsi" w:eastAsia="Times New Roman" w:hAnsiTheme="majorHAnsi" w:cs="Tahoma"/>
                <w:b/>
                <w:i/>
                <w:sz w:val="16"/>
                <w:szCs w:val="16"/>
                <w:lang w:eastAsia="tr-TR"/>
              </w:rPr>
              <w:t>pasoda  kaynağın</w:t>
            </w:r>
            <w:proofErr w:type="gramEnd"/>
            <w:r w:rsidR="00290ACD" w:rsidRPr="00130C95">
              <w:rPr>
                <w:rFonts w:asciiTheme="majorHAnsi" w:eastAsia="Times New Roman" w:hAnsiTheme="majorHAnsi" w:cs="Tahoma"/>
                <w:b/>
                <w:i/>
                <w:sz w:val="16"/>
                <w:szCs w:val="16"/>
                <w:lang w:eastAsia="tr-TR"/>
              </w:rPr>
              <w:t xml:space="preserve"> TCS personeli tarafından belirlenen zamanında kaynak durdurulup yeniden devam ettirilir.</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9606-1:Madde. 6.2,</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9606-2: Madde. 6.2,</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14732:Madde. 4.1.</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AWS D1.1: Madde 9.17,</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AWS D1.5:Part B Madde 5.23,</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API 1104: Madde 6,</w:t>
            </w:r>
          </w:p>
          <w:p w:rsidR="00060091" w:rsidRPr="00130C95" w:rsidRDefault="0006009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ASME SEC. IX: Madde 3.</w:t>
            </w:r>
          </w:p>
          <w:p w:rsidR="00894607" w:rsidRPr="00130C95" w:rsidRDefault="00894607" w:rsidP="0058089C">
            <w:pPr>
              <w:spacing w:after="40"/>
              <w:rPr>
                <w:rFonts w:asciiTheme="majorHAnsi" w:eastAsia="Times New Roman" w:hAnsiTheme="majorHAnsi" w:cs="Tahoma"/>
                <w:sz w:val="16"/>
                <w:szCs w:val="16"/>
                <w:lang w:eastAsia="tr-TR"/>
              </w:rPr>
            </w:pPr>
            <w:proofErr w:type="spellStart"/>
            <w:r w:rsidRPr="00130C95">
              <w:rPr>
                <w:rFonts w:asciiTheme="majorHAnsi" w:eastAsia="Times New Roman" w:hAnsiTheme="majorHAnsi" w:cs="Tahoma"/>
                <w:sz w:val="16"/>
                <w:szCs w:val="16"/>
                <w:u w:val="single"/>
                <w:lang w:eastAsia="tr-TR"/>
              </w:rPr>
              <w:t>Tahribatlı</w:t>
            </w:r>
            <w:proofErr w:type="spellEnd"/>
            <w:r w:rsidRPr="00130C95">
              <w:rPr>
                <w:rFonts w:asciiTheme="majorHAnsi" w:eastAsia="Times New Roman" w:hAnsiTheme="majorHAnsi" w:cs="Tahoma"/>
                <w:sz w:val="16"/>
                <w:szCs w:val="16"/>
                <w:u w:val="single"/>
                <w:lang w:eastAsia="tr-TR"/>
              </w:rPr>
              <w:t>/Tahribatsız Testler:</w:t>
            </w:r>
            <w:r w:rsidRPr="00130C95">
              <w:rPr>
                <w:rFonts w:asciiTheme="majorHAnsi" w:eastAsia="Times New Roman" w:hAnsiTheme="majorHAnsi" w:cs="Tahoma"/>
                <w:sz w:val="16"/>
                <w:szCs w:val="16"/>
                <w:lang w:eastAsia="tr-TR"/>
              </w:rPr>
              <w:t xml:space="preserve"> İlgili standart</w:t>
            </w:r>
            <w:r w:rsidR="00055601" w:rsidRPr="00130C95">
              <w:rPr>
                <w:rFonts w:asciiTheme="majorHAnsi" w:eastAsia="Times New Roman" w:hAnsiTheme="majorHAnsi" w:cs="Tahoma"/>
                <w:sz w:val="16"/>
                <w:szCs w:val="16"/>
                <w:lang w:eastAsia="tr-TR"/>
              </w:rPr>
              <w:t xml:space="preserve">larda, </w:t>
            </w:r>
            <w:r w:rsidRPr="00130C95">
              <w:rPr>
                <w:rFonts w:asciiTheme="majorHAnsi" w:eastAsia="Times New Roman" w:hAnsiTheme="majorHAnsi" w:cs="Tahoma"/>
                <w:sz w:val="16"/>
                <w:szCs w:val="16"/>
                <w:lang w:eastAsia="tr-TR"/>
              </w:rPr>
              <w:t xml:space="preserve">aşağıda belirtilen değerlendirme </w:t>
            </w:r>
            <w:proofErr w:type="gramStart"/>
            <w:r w:rsidRPr="00130C95">
              <w:rPr>
                <w:rFonts w:asciiTheme="majorHAnsi" w:eastAsia="Times New Roman" w:hAnsiTheme="majorHAnsi" w:cs="Tahoma"/>
                <w:sz w:val="16"/>
                <w:szCs w:val="16"/>
                <w:lang w:eastAsia="tr-TR"/>
              </w:rPr>
              <w:t>kriterleri</w:t>
            </w:r>
            <w:proofErr w:type="gramEnd"/>
            <w:r w:rsidRPr="00130C95">
              <w:rPr>
                <w:rFonts w:asciiTheme="majorHAnsi" w:eastAsia="Times New Roman" w:hAnsiTheme="majorHAnsi" w:cs="Tahoma"/>
                <w:sz w:val="16"/>
                <w:szCs w:val="16"/>
                <w:lang w:eastAsia="tr-TR"/>
              </w:rPr>
              <w:t xml:space="preserve"> göz önünde bulundurularak sağlanır;</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9606-1:Madde. 7,</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9606-2: Madde. 7,</w:t>
            </w:r>
          </w:p>
          <w:p w:rsidR="00894607" w:rsidRPr="00130C95" w:rsidRDefault="0005560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TS </w:t>
            </w:r>
            <w:r w:rsidR="00894607" w:rsidRPr="00130C95">
              <w:rPr>
                <w:rFonts w:asciiTheme="majorHAnsi" w:eastAsia="Times New Roman" w:hAnsiTheme="majorHAnsi" w:cs="Tahoma"/>
                <w:sz w:val="16"/>
                <w:szCs w:val="16"/>
                <w:lang w:eastAsia="tr-TR"/>
              </w:rPr>
              <w:t>EN ISO 14732:Madde. 4.2.</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AWS D1.1: Madde 4.22,</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AWS D1.5: </w:t>
            </w:r>
            <w:proofErr w:type="spellStart"/>
            <w:r w:rsidRPr="00130C95">
              <w:rPr>
                <w:rFonts w:asciiTheme="majorHAnsi" w:eastAsia="Times New Roman" w:hAnsiTheme="majorHAnsi" w:cs="Tahoma"/>
                <w:sz w:val="16"/>
                <w:szCs w:val="16"/>
                <w:lang w:eastAsia="tr-TR"/>
              </w:rPr>
              <w:t>Part</w:t>
            </w:r>
            <w:proofErr w:type="spellEnd"/>
            <w:r w:rsidRPr="00130C95">
              <w:rPr>
                <w:rFonts w:asciiTheme="majorHAnsi" w:eastAsia="Times New Roman" w:hAnsiTheme="majorHAnsi" w:cs="Tahoma"/>
                <w:sz w:val="16"/>
                <w:szCs w:val="16"/>
                <w:lang w:eastAsia="tr-TR"/>
              </w:rPr>
              <w:t xml:space="preserve"> B Madde 5.26,</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API 1104: Madde 6.5,</w:t>
            </w:r>
          </w:p>
          <w:p w:rsidR="00060091" w:rsidRPr="00130C95" w:rsidRDefault="00060091"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ASME SEC. IX: Madde QW-452</w:t>
            </w:r>
          </w:p>
          <w:p w:rsidR="00CE188E" w:rsidRPr="00130C95" w:rsidRDefault="00CE188E" w:rsidP="0058089C">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 xml:space="preserve">Kaynak edilen </w:t>
            </w:r>
            <w:r w:rsidR="00C162B8" w:rsidRPr="00130C95">
              <w:rPr>
                <w:rFonts w:asciiTheme="majorHAnsi" w:eastAsia="Times New Roman" w:hAnsiTheme="majorHAnsi" w:cs="Tahoma"/>
                <w:b/>
                <w:i/>
                <w:sz w:val="16"/>
                <w:szCs w:val="16"/>
                <w:lang w:eastAsia="tr-TR"/>
              </w:rPr>
              <w:t>test parçalarının değerlendirilm</w:t>
            </w:r>
            <w:r w:rsidRPr="00130C95">
              <w:rPr>
                <w:rFonts w:asciiTheme="majorHAnsi" w:eastAsia="Times New Roman" w:hAnsiTheme="majorHAnsi" w:cs="Tahoma"/>
                <w:b/>
                <w:i/>
                <w:sz w:val="16"/>
                <w:szCs w:val="16"/>
                <w:lang w:eastAsia="tr-TR"/>
              </w:rPr>
              <w:t xml:space="preserve">esi EN 5817 standardı </w:t>
            </w:r>
            <w:r w:rsidR="00C162B8" w:rsidRPr="00130C95">
              <w:rPr>
                <w:rFonts w:asciiTheme="majorHAnsi" w:eastAsia="Times New Roman" w:hAnsiTheme="majorHAnsi" w:cs="Tahoma"/>
                <w:b/>
                <w:i/>
                <w:sz w:val="16"/>
                <w:szCs w:val="16"/>
                <w:lang w:eastAsia="tr-TR"/>
              </w:rPr>
              <w:t>Level</w:t>
            </w:r>
            <w:r w:rsidRPr="00130C95">
              <w:rPr>
                <w:rFonts w:asciiTheme="majorHAnsi" w:eastAsia="Times New Roman" w:hAnsiTheme="majorHAnsi" w:cs="Tahoma"/>
                <w:b/>
                <w:i/>
                <w:sz w:val="16"/>
                <w:szCs w:val="16"/>
                <w:lang w:eastAsia="tr-TR"/>
              </w:rPr>
              <w:t xml:space="preserve"> B ‘ye göre yapılır</w:t>
            </w:r>
          </w:p>
          <w:p w:rsidR="00894607" w:rsidRPr="00130C95" w:rsidRDefault="00894607" w:rsidP="0058089C">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Testlerin yapıldığı laboratuvarın akredite kuruluş olması veya TCS tarafından TS EN ISO/IEC 17025 denetimi gerçekleştirilmiş laboratuvar olması gerekir.</w:t>
            </w:r>
          </w:p>
          <w:p w:rsidR="001E5653" w:rsidRPr="00130C95" w:rsidRDefault="001E5653" w:rsidP="001E5653">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Test parçaları öncelikli olarak TCS personeli tarafından göz ile muayeneye tabi tutulur.  Tah</w:t>
            </w:r>
            <w:r w:rsidR="00015F7C" w:rsidRPr="00130C95">
              <w:rPr>
                <w:rFonts w:asciiTheme="majorHAnsi" w:eastAsia="Times New Roman" w:hAnsiTheme="majorHAnsi" w:cs="Tahoma"/>
                <w:b/>
                <w:i/>
                <w:sz w:val="16"/>
                <w:szCs w:val="16"/>
                <w:lang w:eastAsia="tr-TR"/>
              </w:rPr>
              <w:t xml:space="preserve">ribatsız ve </w:t>
            </w:r>
            <w:proofErr w:type="spellStart"/>
            <w:r w:rsidR="00015F7C" w:rsidRPr="00130C95">
              <w:rPr>
                <w:rFonts w:asciiTheme="majorHAnsi" w:eastAsia="Times New Roman" w:hAnsiTheme="majorHAnsi" w:cs="Tahoma"/>
                <w:b/>
                <w:i/>
                <w:sz w:val="16"/>
                <w:szCs w:val="16"/>
                <w:lang w:eastAsia="tr-TR"/>
              </w:rPr>
              <w:t>tahribatlı</w:t>
            </w:r>
            <w:proofErr w:type="spellEnd"/>
            <w:r w:rsidR="00015F7C" w:rsidRPr="00130C95">
              <w:rPr>
                <w:rFonts w:asciiTheme="majorHAnsi" w:eastAsia="Times New Roman" w:hAnsiTheme="majorHAnsi" w:cs="Tahoma"/>
                <w:b/>
                <w:i/>
                <w:sz w:val="16"/>
                <w:szCs w:val="16"/>
                <w:lang w:eastAsia="tr-TR"/>
              </w:rPr>
              <w:t xml:space="preserve"> testler uygulanması</w:t>
            </w:r>
            <w:r w:rsidRPr="00130C95">
              <w:rPr>
                <w:rFonts w:asciiTheme="majorHAnsi" w:eastAsia="Times New Roman" w:hAnsiTheme="majorHAnsi" w:cs="Tahoma"/>
                <w:b/>
                <w:i/>
                <w:sz w:val="16"/>
                <w:szCs w:val="16"/>
                <w:lang w:eastAsia="tr-TR"/>
              </w:rPr>
              <w:t xml:space="preserve"> durumunda TCS personeli</w:t>
            </w:r>
            <w:r w:rsidR="007A7C0B" w:rsidRPr="00130C95">
              <w:rPr>
                <w:rFonts w:asciiTheme="majorHAnsi" w:eastAsia="Times New Roman" w:hAnsiTheme="majorHAnsi" w:cs="Tahoma"/>
                <w:b/>
                <w:i/>
                <w:sz w:val="16"/>
                <w:szCs w:val="16"/>
                <w:lang w:eastAsia="tr-TR"/>
              </w:rPr>
              <w:t xml:space="preserve"> </w:t>
            </w:r>
            <w:r w:rsidRPr="00130C95">
              <w:rPr>
                <w:rFonts w:asciiTheme="majorHAnsi" w:eastAsia="Times New Roman" w:hAnsiTheme="majorHAnsi" w:cs="Tahoma"/>
                <w:b/>
                <w:i/>
                <w:sz w:val="16"/>
                <w:szCs w:val="16"/>
                <w:lang w:eastAsia="tr-TR"/>
              </w:rPr>
              <w:t>de nezaret eder. İlk olarak test parçasına tahribatsız testler</w:t>
            </w:r>
            <w:r w:rsidR="00736205" w:rsidRPr="00130C95">
              <w:rPr>
                <w:rFonts w:asciiTheme="majorHAnsi" w:eastAsia="Times New Roman" w:hAnsiTheme="majorHAnsi" w:cs="Tahoma"/>
                <w:b/>
                <w:i/>
                <w:sz w:val="16"/>
                <w:szCs w:val="16"/>
                <w:lang w:eastAsia="tr-TR"/>
              </w:rPr>
              <w:t xml:space="preserve"> u</w:t>
            </w:r>
            <w:r w:rsidRPr="00130C95">
              <w:rPr>
                <w:rFonts w:asciiTheme="majorHAnsi" w:eastAsia="Times New Roman" w:hAnsiTheme="majorHAnsi" w:cs="Tahoma"/>
                <w:b/>
                <w:i/>
                <w:sz w:val="16"/>
                <w:szCs w:val="16"/>
                <w:lang w:eastAsia="tr-TR"/>
              </w:rPr>
              <w:t>ygulanır.</w:t>
            </w:r>
            <w:r w:rsidR="00736205" w:rsidRPr="00130C95">
              <w:rPr>
                <w:rFonts w:asciiTheme="majorHAnsi" w:eastAsia="Times New Roman" w:hAnsiTheme="majorHAnsi" w:cs="Tahoma"/>
                <w:b/>
                <w:i/>
                <w:sz w:val="16"/>
                <w:szCs w:val="16"/>
                <w:lang w:eastAsia="tr-TR"/>
              </w:rPr>
              <w:t xml:space="preserve"> Testleri gerçekleştirecek laboratuvar TCS personeli tarafından hangi test parçasının hangi testlere tabi tutulacağı hakkında bilgilendirilir. TCS personeli yapılacak olan testleri ilgili standartlar doğrultusunda belirler. </w:t>
            </w:r>
          </w:p>
          <w:p w:rsidR="00736205" w:rsidRPr="00130C95" w:rsidRDefault="00736205" w:rsidP="001E5653">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Test sonuçları uygun görülen kaynak personel – operatörü için sertifika düzenlenir.</w:t>
            </w:r>
          </w:p>
          <w:p w:rsidR="00736205" w:rsidRPr="00130C95" w:rsidRDefault="00736205" w:rsidP="00736205">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 xml:space="preserve">Test sonuçlarının olumsuz olması durumunda kaynak personeli- operatörü belgelendirme süreci </w:t>
            </w:r>
            <w:proofErr w:type="spellStart"/>
            <w:r w:rsidRPr="00130C95">
              <w:rPr>
                <w:rFonts w:asciiTheme="majorHAnsi" w:eastAsia="Times New Roman" w:hAnsiTheme="majorHAnsi" w:cs="Tahoma"/>
                <w:b/>
                <w:i/>
                <w:sz w:val="16"/>
                <w:szCs w:val="16"/>
                <w:lang w:eastAsia="tr-TR"/>
              </w:rPr>
              <w:t>müşterininde</w:t>
            </w:r>
            <w:proofErr w:type="spellEnd"/>
            <w:r w:rsidRPr="00130C95">
              <w:rPr>
                <w:rFonts w:asciiTheme="majorHAnsi" w:eastAsia="Times New Roman" w:hAnsiTheme="majorHAnsi" w:cs="Tahoma"/>
                <w:b/>
                <w:i/>
                <w:sz w:val="16"/>
                <w:szCs w:val="16"/>
                <w:lang w:eastAsia="tr-TR"/>
              </w:rPr>
              <w:t xml:space="preserve"> talep etmesi durumunda yeniden başlatılır</w:t>
            </w:r>
          </w:p>
        </w:tc>
      </w:tr>
      <w:tr w:rsidR="00894607" w:rsidRPr="005558F7" w:rsidTr="005A16C9">
        <w:trPr>
          <w:trHeight w:val="458"/>
        </w:trPr>
        <w:tc>
          <w:tcPr>
            <w:tcW w:w="568" w:type="dxa"/>
            <w:vAlign w:val="center"/>
          </w:tcPr>
          <w:p w:rsidR="00894607" w:rsidRPr="00E03868" w:rsidRDefault="0089460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894607" w:rsidRPr="00E03868" w:rsidRDefault="00894607" w:rsidP="0058089C">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F185B" w:rsidRPr="00130C95" w:rsidRDefault="00894607" w:rsidP="00E165F8">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Sınav sonuçlarına göre, </w:t>
            </w:r>
            <w:r w:rsidR="00B46A9E" w:rsidRPr="00130C95">
              <w:rPr>
                <w:rFonts w:asciiTheme="majorHAnsi" w:eastAsia="Times New Roman" w:hAnsiTheme="majorHAnsi" w:cs="Tahoma"/>
                <w:sz w:val="16"/>
                <w:szCs w:val="16"/>
                <w:lang w:eastAsia="tr-TR"/>
              </w:rPr>
              <w:t>karar verici</w:t>
            </w:r>
            <w:r w:rsidRPr="00130C95">
              <w:rPr>
                <w:rFonts w:asciiTheme="majorHAnsi" w:eastAsia="Times New Roman" w:hAnsiTheme="majorHAnsi" w:cs="Tahoma"/>
                <w:sz w:val="16"/>
                <w:szCs w:val="16"/>
                <w:lang w:eastAsia="tr-TR"/>
              </w:rPr>
              <w:t xml:space="preserve"> belgelendirmeye ilişkin kararı verir</w:t>
            </w:r>
          </w:p>
          <w:p w:rsidR="003F185B" w:rsidRPr="00130C95" w:rsidRDefault="003F185B" w:rsidP="00E165F8">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PED Onaylı sertifika için, </w:t>
            </w:r>
            <w:r w:rsidR="00B46A9E" w:rsidRPr="00130C95">
              <w:rPr>
                <w:rFonts w:asciiTheme="majorHAnsi" w:eastAsia="Times New Roman" w:hAnsiTheme="majorHAnsi" w:cs="Tahoma"/>
                <w:sz w:val="16"/>
                <w:szCs w:val="16"/>
                <w:lang w:eastAsia="tr-TR"/>
              </w:rPr>
              <w:t xml:space="preserve">karar vericinin </w:t>
            </w:r>
            <w:r w:rsidRPr="00130C95">
              <w:rPr>
                <w:rFonts w:asciiTheme="majorHAnsi" w:eastAsia="Times New Roman" w:hAnsiTheme="majorHAnsi" w:cs="Tahoma"/>
                <w:sz w:val="16"/>
                <w:szCs w:val="16"/>
                <w:lang w:eastAsia="tr-TR"/>
              </w:rPr>
              <w:t xml:space="preserve">PED’ den atanmış personel </w:t>
            </w:r>
            <w:r w:rsidR="00B46A9E" w:rsidRPr="00130C95">
              <w:rPr>
                <w:rFonts w:asciiTheme="majorHAnsi" w:eastAsia="Times New Roman" w:hAnsiTheme="majorHAnsi" w:cs="Tahoma"/>
                <w:sz w:val="16"/>
                <w:szCs w:val="16"/>
                <w:lang w:eastAsia="tr-TR"/>
              </w:rPr>
              <w:t>olması şarttır.</w:t>
            </w:r>
            <w:r w:rsidRPr="00130C95">
              <w:rPr>
                <w:rFonts w:asciiTheme="majorHAnsi" w:eastAsia="Times New Roman" w:hAnsiTheme="majorHAnsi" w:cs="Tahoma"/>
                <w:sz w:val="16"/>
                <w:szCs w:val="16"/>
                <w:lang w:eastAsia="tr-TR"/>
              </w:rPr>
              <w:t xml:space="preserve"> NOBO kaşesi vurularak sertifika onayla</w:t>
            </w:r>
            <w:r w:rsidR="00B46A9E" w:rsidRPr="00130C95">
              <w:rPr>
                <w:rFonts w:asciiTheme="majorHAnsi" w:eastAsia="Times New Roman" w:hAnsiTheme="majorHAnsi" w:cs="Tahoma"/>
                <w:sz w:val="16"/>
                <w:szCs w:val="16"/>
                <w:lang w:eastAsia="tr-TR"/>
              </w:rPr>
              <w:t>nı</w:t>
            </w:r>
            <w:r w:rsidRPr="00130C95">
              <w:rPr>
                <w:rFonts w:asciiTheme="majorHAnsi" w:eastAsia="Times New Roman" w:hAnsiTheme="majorHAnsi" w:cs="Tahoma"/>
                <w:sz w:val="16"/>
                <w:szCs w:val="16"/>
                <w:lang w:eastAsia="tr-TR"/>
              </w:rPr>
              <w:t>r.</w:t>
            </w:r>
          </w:p>
          <w:p w:rsidR="003F185B" w:rsidRPr="00130C95" w:rsidRDefault="00894607" w:rsidP="00154212">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Sınav sonuçları sınavdan sonra 1 ay içinde </w:t>
            </w:r>
            <w:hyperlink r:id="rId10" w:history="1">
              <w:r w:rsidRPr="00130C95">
                <w:rPr>
                  <w:rStyle w:val="Kpr"/>
                  <w:rFonts w:asciiTheme="majorHAnsi" w:eastAsia="Times New Roman" w:hAnsiTheme="majorHAnsi" w:cs="Tahoma"/>
                  <w:color w:val="auto"/>
                  <w:sz w:val="16"/>
                  <w:szCs w:val="16"/>
                  <w:lang w:eastAsia="tr-TR"/>
                </w:rPr>
                <w:t>www.tcscert.com</w:t>
              </w:r>
            </w:hyperlink>
            <w:r w:rsidRPr="00130C95">
              <w:rPr>
                <w:rFonts w:asciiTheme="majorHAnsi" w:eastAsia="Times New Roman" w:hAnsiTheme="majorHAnsi" w:cs="Tahoma"/>
                <w:sz w:val="16"/>
                <w:szCs w:val="16"/>
                <w:lang w:eastAsia="tr-TR"/>
              </w:rPr>
              <w:t xml:space="preserve"> adresinde veya mail yolu ile veya SMS yolu ile ilan edilir.</w:t>
            </w:r>
          </w:p>
        </w:tc>
      </w:tr>
      <w:tr w:rsidR="00894607" w:rsidRPr="005558F7" w:rsidTr="005A16C9">
        <w:trPr>
          <w:trHeight w:val="699"/>
        </w:trPr>
        <w:tc>
          <w:tcPr>
            <w:tcW w:w="568" w:type="dxa"/>
            <w:vAlign w:val="center"/>
          </w:tcPr>
          <w:p w:rsidR="00894607" w:rsidRPr="00E03868" w:rsidRDefault="0089460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894607" w:rsidRPr="00E03868" w:rsidRDefault="00894607" w:rsidP="00331106">
            <w:pPr>
              <w:pStyle w:val="Balk4"/>
              <w:spacing w:before="0" w:after="40"/>
              <w:outlineLvl w:val="3"/>
              <w:rPr>
                <w:rFonts w:eastAsia="Times New Roman"/>
                <w:i w:val="0"/>
                <w:sz w:val="16"/>
                <w:szCs w:val="16"/>
                <w:lang w:eastAsia="tr-TR"/>
              </w:rPr>
            </w:pPr>
            <w:r>
              <w:rPr>
                <w:rFonts w:eastAsia="Times New Roman"/>
                <w:i w:val="0"/>
                <w:sz w:val="16"/>
                <w:szCs w:val="16"/>
                <w:lang w:eastAsia="tr-TR"/>
              </w:rPr>
              <w:t xml:space="preserve">Mevcut Personel </w:t>
            </w:r>
            <w:r w:rsidR="00C6152E">
              <w:rPr>
                <w:rFonts w:eastAsia="Times New Roman"/>
                <w:i w:val="0"/>
                <w:sz w:val="16"/>
                <w:szCs w:val="16"/>
                <w:lang w:eastAsia="tr-TR"/>
              </w:rPr>
              <w:t>Sertifikalarının PED</w:t>
            </w:r>
            <w:r w:rsidR="00055601">
              <w:rPr>
                <w:rFonts w:eastAsia="Times New Roman"/>
                <w:i w:val="0"/>
                <w:sz w:val="16"/>
                <w:szCs w:val="16"/>
                <w:lang w:eastAsia="tr-TR"/>
              </w:rPr>
              <w:t xml:space="preserve"> </w:t>
            </w:r>
            <w:r>
              <w:rPr>
                <w:rFonts w:eastAsia="Times New Roman"/>
                <w:i w:val="0"/>
                <w:sz w:val="16"/>
                <w:szCs w:val="16"/>
                <w:lang w:eastAsia="tr-TR"/>
              </w:rPr>
              <w:t>Onayı</w:t>
            </w:r>
          </w:p>
        </w:tc>
        <w:tc>
          <w:tcPr>
            <w:tcW w:w="7511" w:type="dxa"/>
            <w:vAlign w:val="center"/>
          </w:tcPr>
          <w:p w:rsidR="00894607" w:rsidRPr="005A16C9" w:rsidRDefault="00894607" w:rsidP="00983CEF">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Aday tarafından daha önce alınmış kaynakçı/operatör sertifikaları, WPS, </w:t>
            </w:r>
            <w:proofErr w:type="spellStart"/>
            <w:r w:rsidRPr="005A16C9">
              <w:rPr>
                <w:rFonts w:asciiTheme="majorHAnsi" w:eastAsia="Times New Roman" w:hAnsiTheme="majorHAnsi" w:cs="Tahoma"/>
                <w:sz w:val="16"/>
                <w:szCs w:val="16"/>
                <w:lang w:eastAsia="tr-TR"/>
              </w:rPr>
              <w:t>tahribatlı</w:t>
            </w:r>
            <w:proofErr w:type="spellEnd"/>
            <w:r w:rsidRPr="005A16C9">
              <w:rPr>
                <w:rFonts w:asciiTheme="majorHAnsi" w:eastAsia="Times New Roman" w:hAnsiTheme="majorHAnsi" w:cs="Tahoma"/>
                <w:sz w:val="16"/>
                <w:szCs w:val="16"/>
                <w:lang w:eastAsia="tr-TR"/>
              </w:rPr>
              <w:t xml:space="preserve">/tahribatsız test raporları, kaynak teli sertifikaları TCS’ ye sunulur. İlgili standardın gerek duyduğu </w:t>
            </w:r>
            <w:proofErr w:type="spellStart"/>
            <w:r w:rsidRPr="005A16C9">
              <w:rPr>
                <w:rFonts w:asciiTheme="majorHAnsi" w:eastAsia="Times New Roman" w:hAnsiTheme="majorHAnsi" w:cs="Tahoma"/>
                <w:sz w:val="16"/>
                <w:szCs w:val="16"/>
                <w:lang w:eastAsia="tr-TR"/>
              </w:rPr>
              <w:t>tahribatlı</w:t>
            </w:r>
            <w:proofErr w:type="spellEnd"/>
            <w:r w:rsidRPr="005A16C9">
              <w:rPr>
                <w:rFonts w:asciiTheme="majorHAnsi" w:eastAsia="Times New Roman" w:hAnsiTheme="majorHAnsi" w:cs="Tahoma"/>
                <w:sz w:val="16"/>
                <w:szCs w:val="16"/>
                <w:lang w:eastAsia="tr-TR"/>
              </w:rPr>
              <w:t xml:space="preserve"> ve tahribatsız testlerin mevcudiyeti sorgulanır. Testlerin yapıldığı laboratuvarın akredite kuruluş olması veya ilgili testleri gerçekleştiren muayene personelinin PED onaylı sertifikaya sahip olması veya TCS tarafından TS EN ISO/IEC 17025 denetimi gerçekleştirilmiş laboratuvar olması gerekir. Müşteri tarafından sunulan dokümanlar </w:t>
            </w:r>
            <w:r w:rsidR="00983CEF" w:rsidRPr="005A16C9">
              <w:rPr>
                <w:rFonts w:asciiTheme="majorHAnsi" w:eastAsia="Times New Roman" w:hAnsiTheme="majorHAnsi" w:cs="Tahoma"/>
                <w:sz w:val="16"/>
                <w:szCs w:val="16"/>
                <w:lang w:eastAsia="tr-TR"/>
              </w:rPr>
              <w:t xml:space="preserve">FRM.287 WQT PED </w:t>
            </w:r>
            <w:r w:rsidRPr="005A16C9">
              <w:rPr>
                <w:rFonts w:asciiTheme="majorHAnsi" w:eastAsia="Times New Roman" w:hAnsiTheme="majorHAnsi" w:cs="Tahoma"/>
                <w:sz w:val="16"/>
                <w:szCs w:val="16"/>
                <w:lang w:eastAsia="tr-TR"/>
              </w:rPr>
              <w:t>Onayı formuna göre PED’ den atanmış personel tarafından değerlendirilir. Yapılan değerlendirme sonucunda uygun bulunan kaynakçı/operatör sertifikaları NOBO kaşesi vurularak onaylanır.</w:t>
            </w:r>
          </w:p>
        </w:tc>
      </w:tr>
      <w:tr w:rsidR="00894607" w:rsidRPr="005558F7" w:rsidTr="005A16C9">
        <w:trPr>
          <w:trHeight w:val="701"/>
        </w:trPr>
        <w:tc>
          <w:tcPr>
            <w:tcW w:w="568" w:type="dxa"/>
            <w:vAlign w:val="center"/>
          </w:tcPr>
          <w:p w:rsidR="00894607" w:rsidRPr="00E03868" w:rsidRDefault="0089460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894607" w:rsidRPr="00E03868" w:rsidRDefault="00894607" w:rsidP="0058089C">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894607" w:rsidRPr="005A16C9" w:rsidRDefault="00130C95" w:rsidP="0058089C">
            <w:pPr>
              <w:spacing w:after="40"/>
              <w:rPr>
                <w:rFonts w:asciiTheme="majorHAnsi" w:eastAsia="Times New Roman" w:hAnsiTheme="majorHAnsi" w:cs="Tahoma"/>
                <w:sz w:val="16"/>
                <w:szCs w:val="16"/>
                <w:lang w:eastAsia="tr-TR"/>
              </w:rPr>
            </w:pPr>
            <w:hyperlink r:id="rId11" w:history="1">
              <w:r w:rsidR="00894607" w:rsidRPr="005A16C9">
                <w:rPr>
                  <w:rStyle w:val="Kpr"/>
                  <w:rFonts w:asciiTheme="majorHAnsi" w:eastAsia="Times New Roman" w:hAnsiTheme="majorHAnsi" w:cs="Tahoma"/>
                  <w:color w:val="auto"/>
                  <w:sz w:val="16"/>
                  <w:szCs w:val="16"/>
                  <w:lang w:eastAsia="tr-TR"/>
                </w:rPr>
                <w:t>www.tcscert.com</w:t>
              </w:r>
            </w:hyperlink>
            <w:r w:rsidR="00894607" w:rsidRPr="005A16C9">
              <w:rPr>
                <w:rFonts w:asciiTheme="majorHAnsi" w:eastAsia="Times New Roman" w:hAnsiTheme="majorHAnsi" w:cs="Tahoma"/>
                <w:sz w:val="16"/>
                <w:szCs w:val="16"/>
                <w:lang w:eastAsia="tr-TR"/>
              </w:rPr>
              <w:t xml:space="preserve"> adresinden Sertifika Arama alanından veya +90 216 573 5553 </w:t>
            </w:r>
            <w:proofErr w:type="spellStart"/>
            <w:r w:rsidR="00894607" w:rsidRPr="005A16C9">
              <w:rPr>
                <w:rFonts w:asciiTheme="majorHAnsi" w:eastAsia="Times New Roman" w:hAnsiTheme="majorHAnsi" w:cs="Tahoma"/>
                <w:sz w:val="16"/>
                <w:szCs w:val="16"/>
                <w:lang w:eastAsia="tr-TR"/>
              </w:rPr>
              <w:t>nolu</w:t>
            </w:r>
            <w:proofErr w:type="spellEnd"/>
            <w:r w:rsidR="00894607" w:rsidRPr="005A16C9">
              <w:rPr>
                <w:rFonts w:asciiTheme="majorHAnsi" w:eastAsia="Times New Roman" w:hAnsiTheme="majorHAnsi" w:cs="Tahoma"/>
                <w:sz w:val="16"/>
                <w:szCs w:val="16"/>
                <w:lang w:eastAsia="tr-TR"/>
              </w:rPr>
              <w:t xml:space="preserve"> telefon aranarak yapılır.</w:t>
            </w:r>
          </w:p>
        </w:tc>
      </w:tr>
      <w:tr w:rsidR="00894607" w:rsidRPr="005558F7" w:rsidTr="005A16C9">
        <w:trPr>
          <w:trHeight w:val="556"/>
        </w:trPr>
        <w:tc>
          <w:tcPr>
            <w:tcW w:w="568" w:type="dxa"/>
            <w:vAlign w:val="center"/>
          </w:tcPr>
          <w:p w:rsidR="00894607" w:rsidRPr="00E03868" w:rsidRDefault="0089460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17</w:t>
            </w:r>
          </w:p>
        </w:tc>
        <w:tc>
          <w:tcPr>
            <w:tcW w:w="2694" w:type="dxa"/>
            <w:vAlign w:val="center"/>
          </w:tcPr>
          <w:p w:rsidR="00894607" w:rsidRPr="00E03868" w:rsidRDefault="0038327A"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894607" w:rsidRPr="005A16C9" w:rsidRDefault="0038327A" w:rsidP="00BD199C">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i/>
                <w:sz w:val="16"/>
                <w:szCs w:val="16"/>
                <w:lang w:eastAsia="tr-TR"/>
              </w:rPr>
              <w:t xml:space="preserve">Hazırlanan belge, 1 ay içinde Planlama Sorumlusu tarafından belge sahiplerine Personel Belgelendirme Başvuru Formundaki tercihi doğrultusunda iletilir. Elden teslim edilen belgeler, </w:t>
            </w:r>
            <w:r w:rsidRPr="005A16C9">
              <w:rPr>
                <w:rFonts w:asciiTheme="majorHAnsi" w:eastAsia="Times New Roman" w:hAnsiTheme="majorHAnsi" w:cs="Tahoma"/>
                <w:b/>
                <w:i/>
                <w:sz w:val="16"/>
                <w:szCs w:val="16"/>
                <w:lang w:eastAsia="tr-TR"/>
              </w:rPr>
              <w:t>FRM.139 Belge Teslim Formu</w:t>
            </w:r>
            <w:r w:rsidRPr="005A16C9">
              <w:rPr>
                <w:rFonts w:asciiTheme="majorHAnsi" w:eastAsia="Times New Roman" w:hAnsiTheme="majorHAnsi" w:cs="Tahoma"/>
                <w:i/>
                <w:sz w:val="16"/>
                <w:szCs w:val="16"/>
                <w:lang w:eastAsia="tr-TR"/>
              </w:rPr>
              <w:t xml:space="preserve"> ile teslim edilir.</w:t>
            </w:r>
          </w:p>
        </w:tc>
      </w:tr>
      <w:tr w:rsidR="0038327A" w:rsidRPr="005558F7" w:rsidTr="005A16C9">
        <w:trPr>
          <w:trHeight w:val="705"/>
        </w:trPr>
        <w:tc>
          <w:tcPr>
            <w:tcW w:w="568" w:type="dxa"/>
            <w:vAlign w:val="center"/>
          </w:tcPr>
          <w:p w:rsidR="0038327A" w:rsidRPr="00E03868" w:rsidRDefault="0038327A"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8327A" w:rsidRPr="00E03868" w:rsidRDefault="0038327A" w:rsidP="00FE0B9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8327A" w:rsidRPr="005A16C9" w:rsidRDefault="0038327A" w:rsidP="0038327A">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TS EN ISO 9606-1 Madde 9.1’ de belirtildiği üzere belgenin geçerliliği seçilen metoda göre 2 yıl veya 3 yıl olarak değişmektedir.</w:t>
            </w:r>
          </w:p>
          <w:p w:rsidR="0038327A" w:rsidRPr="005A16C9" w:rsidRDefault="002C2D71" w:rsidP="002C2D7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TS EN ISO 9606-2 Madde 9.2’ de belirtildiği üzere belgenin geçerliliği 2 yıldır.</w:t>
            </w:r>
          </w:p>
          <w:p w:rsidR="002C2D71" w:rsidRPr="005A16C9" w:rsidRDefault="002C2D71" w:rsidP="002C2D7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  </w:t>
            </w:r>
            <w:r w:rsidR="00292698" w:rsidRPr="005A16C9">
              <w:rPr>
                <w:rFonts w:asciiTheme="majorHAnsi" w:eastAsia="Times New Roman" w:hAnsiTheme="majorHAnsi" w:cs="Tahoma"/>
                <w:sz w:val="16"/>
                <w:szCs w:val="16"/>
                <w:lang w:eastAsia="tr-TR"/>
              </w:rPr>
              <w:t>TS EN ISO 14732 Madde 5.3’ de belirtildiği üzere belgenin geçerliliği seçilen metoda göre 3 yıl veya 6 yıl olarak değişmektedir.</w:t>
            </w:r>
          </w:p>
          <w:p w:rsidR="00060091" w:rsidRPr="005A16C9" w:rsidRDefault="00060091" w:rsidP="0006009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API 1104 için belgenin geçerliliği 5 yıldır.</w:t>
            </w:r>
          </w:p>
          <w:p w:rsidR="00060091" w:rsidRPr="005A16C9" w:rsidRDefault="00060091" w:rsidP="0006009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ASME SEC. IX için belgenin geçerliliği 5 yıldır.</w:t>
            </w:r>
          </w:p>
          <w:p w:rsidR="00060091" w:rsidRPr="005A16C9" w:rsidRDefault="00060091" w:rsidP="0006009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AWS D1.1 için belgenin geçerliliği 5 yıldır.</w:t>
            </w:r>
          </w:p>
          <w:p w:rsidR="00060091" w:rsidRPr="005A16C9" w:rsidRDefault="00060091" w:rsidP="002C2D71">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AWS D1.5 için belgenin geçerliliği 5 yıldır.</w:t>
            </w:r>
          </w:p>
        </w:tc>
      </w:tr>
      <w:tr w:rsidR="00292698" w:rsidRPr="005558F7" w:rsidTr="005A16C9">
        <w:trPr>
          <w:trHeight w:val="404"/>
        </w:trPr>
        <w:tc>
          <w:tcPr>
            <w:tcW w:w="568" w:type="dxa"/>
            <w:vAlign w:val="center"/>
          </w:tcPr>
          <w:p w:rsidR="00292698" w:rsidRPr="00E03868" w:rsidRDefault="00292698"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292698" w:rsidRPr="00E03868" w:rsidRDefault="00292698" w:rsidP="00FE0B9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92698" w:rsidRPr="00130C95" w:rsidRDefault="009267A1" w:rsidP="00FE0B99">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00292698" w:rsidRPr="00130C95">
              <w:rPr>
                <w:rFonts w:asciiTheme="majorHAnsi" w:eastAsia="Times New Roman" w:hAnsiTheme="majorHAnsi" w:cs="Tahoma"/>
                <w:sz w:val="16"/>
                <w:szCs w:val="16"/>
                <w:lang w:eastAsia="tr-TR"/>
              </w:rPr>
              <w:t>Belge geçerlilik</w:t>
            </w:r>
            <w:proofErr w:type="gramEnd"/>
            <w:r w:rsidR="00292698" w:rsidRPr="00130C95">
              <w:rPr>
                <w:rFonts w:asciiTheme="majorHAnsi" w:eastAsia="Times New Roman" w:hAnsiTheme="majorHAnsi" w:cs="Tahoma"/>
                <w:sz w:val="16"/>
                <w:szCs w:val="16"/>
                <w:lang w:eastAsia="tr-TR"/>
              </w:rPr>
              <w:t xml:space="preserve"> süresi içerisinde adaylar gözetime tabi tutulur. Adayın yeterliliği, TS EN ISO 9606-1 Madde 9.2’ de belirtildiği üzere her 6 ayda bir gözetime tabi tutulur. </w:t>
            </w:r>
          </w:p>
          <w:p w:rsidR="009267A1" w:rsidRPr="00130C95" w:rsidRDefault="009267A1"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w:t>
            </w:r>
            <w:r w:rsidR="00863BEB" w:rsidRPr="00130C95">
              <w:rPr>
                <w:rFonts w:asciiTheme="majorHAnsi" w:eastAsia="Times New Roman" w:hAnsiTheme="majorHAnsi" w:cs="Tahoma"/>
                <w:sz w:val="16"/>
                <w:szCs w:val="16"/>
                <w:lang w:eastAsia="tr-TR"/>
              </w:rPr>
              <w:t>iği, TS EN ISO 9606-</w:t>
            </w:r>
            <w:proofErr w:type="gramStart"/>
            <w:r w:rsidR="00863BEB" w:rsidRPr="00130C95">
              <w:rPr>
                <w:rFonts w:asciiTheme="majorHAnsi" w:eastAsia="Times New Roman" w:hAnsiTheme="majorHAnsi" w:cs="Tahoma"/>
                <w:sz w:val="16"/>
                <w:szCs w:val="16"/>
                <w:lang w:eastAsia="tr-TR"/>
              </w:rPr>
              <w:t>2  Madde</w:t>
            </w:r>
            <w:proofErr w:type="gramEnd"/>
            <w:r w:rsidR="00863BEB" w:rsidRPr="00130C95">
              <w:rPr>
                <w:rFonts w:asciiTheme="majorHAnsi" w:eastAsia="Times New Roman" w:hAnsiTheme="majorHAnsi" w:cs="Tahoma"/>
                <w:sz w:val="16"/>
                <w:szCs w:val="16"/>
                <w:lang w:eastAsia="tr-TR"/>
              </w:rPr>
              <w:t xml:space="preserve"> 9.2</w:t>
            </w:r>
            <w:r w:rsidRPr="00130C95">
              <w:rPr>
                <w:rFonts w:asciiTheme="majorHAnsi" w:eastAsia="Times New Roman" w:hAnsiTheme="majorHAnsi" w:cs="Tahoma"/>
                <w:sz w:val="16"/>
                <w:szCs w:val="16"/>
                <w:lang w:eastAsia="tr-TR"/>
              </w:rPr>
              <w:t xml:space="preserve">’ de belirtildiği üzere her 6 ayda bir gözetime tabi tutulur. </w:t>
            </w:r>
          </w:p>
          <w:p w:rsidR="00863BEB" w:rsidRPr="00130C95" w:rsidRDefault="00863BEB"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yeterliliği, TS EN ISO </w:t>
            </w:r>
            <w:proofErr w:type="gramStart"/>
            <w:r w:rsidRPr="00130C95">
              <w:rPr>
                <w:rFonts w:asciiTheme="majorHAnsi" w:eastAsia="Times New Roman" w:hAnsiTheme="majorHAnsi" w:cs="Tahoma"/>
                <w:sz w:val="16"/>
                <w:szCs w:val="16"/>
                <w:lang w:eastAsia="tr-TR"/>
              </w:rPr>
              <w:t>14732  Madde</w:t>
            </w:r>
            <w:proofErr w:type="gramEnd"/>
            <w:r w:rsidRPr="00130C95">
              <w:rPr>
                <w:rFonts w:asciiTheme="majorHAnsi" w:eastAsia="Times New Roman" w:hAnsiTheme="majorHAnsi" w:cs="Tahoma"/>
                <w:sz w:val="16"/>
                <w:szCs w:val="16"/>
                <w:lang w:eastAsia="tr-TR"/>
              </w:rPr>
              <w:t xml:space="preserve"> 5.3’ de belirtildiği üzere her 6 ayda bir gözetime tabi tutulur. </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yeterliliği, ASME SEC. IX Madde QW-322.1’ de belirtildiği üzere her 6 ayda bir gözetime tabi tutulur. </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yeterliliği, AWS D1.1 Madde 4.2.3.1 de belirtildiği üzere her 6 ayda bir gözetime tabi tutulur. </w:t>
            </w:r>
          </w:p>
          <w:p w:rsidR="00060091" w:rsidRPr="00130C95" w:rsidRDefault="00060091" w:rsidP="0006009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yeterliliği, AWS D1.5. Madde 12.8.2’ de belirtildiği üzere her 6 ayda bir gözetime tabi tutulur. </w:t>
            </w:r>
          </w:p>
          <w:p w:rsidR="00060091" w:rsidRPr="00130C95" w:rsidRDefault="00060091"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 içerisinde adaylar gözetime tabi tutulur. Adayın yeterliliği, API 1104 için yılda bir gözetime tabi tutulur. </w:t>
            </w:r>
          </w:p>
          <w:p w:rsidR="005453AC" w:rsidRPr="00130C95" w:rsidRDefault="005453AC"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Bu gözetim müşteri firma bünyesinde mevcut kaynak</w:t>
            </w:r>
            <w:r w:rsidR="00863BEB" w:rsidRPr="00130C95">
              <w:rPr>
                <w:rFonts w:asciiTheme="majorHAnsi" w:eastAsia="Times New Roman" w:hAnsiTheme="majorHAnsi" w:cs="Tahoma"/>
                <w:sz w:val="16"/>
                <w:szCs w:val="16"/>
                <w:lang w:eastAsia="tr-TR"/>
              </w:rPr>
              <w:t xml:space="preserve"> işlemlerinden sorumlu</w:t>
            </w:r>
            <w:r w:rsidRPr="00130C95">
              <w:rPr>
                <w:rFonts w:asciiTheme="majorHAnsi" w:eastAsia="Times New Roman" w:hAnsiTheme="majorHAnsi" w:cs="Tahoma"/>
                <w:sz w:val="16"/>
                <w:szCs w:val="16"/>
                <w:lang w:eastAsia="tr-TR"/>
              </w:rPr>
              <w:t xml:space="preserve"> </w:t>
            </w:r>
            <w:r w:rsidR="00863BEB" w:rsidRPr="00130C95">
              <w:rPr>
                <w:rFonts w:asciiTheme="majorHAnsi" w:eastAsia="Times New Roman" w:hAnsiTheme="majorHAnsi" w:cs="Tahoma"/>
                <w:sz w:val="16"/>
                <w:szCs w:val="16"/>
                <w:lang w:eastAsia="tr-TR"/>
              </w:rPr>
              <w:t xml:space="preserve">personel veya TCS </w:t>
            </w:r>
            <w:r w:rsidRPr="00130C95">
              <w:rPr>
                <w:rFonts w:asciiTheme="majorHAnsi" w:eastAsia="Times New Roman" w:hAnsiTheme="majorHAnsi" w:cs="Tahoma"/>
                <w:sz w:val="16"/>
                <w:szCs w:val="16"/>
                <w:lang w:eastAsia="tr-TR"/>
              </w:rPr>
              <w:t>tarafından gerçekleştirilebilir</w:t>
            </w:r>
            <w:r w:rsidR="007A7C0B" w:rsidRPr="00130C95">
              <w:rPr>
                <w:rFonts w:asciiTheme="majorHAnsi" w:eastAsia="Times New Roman" w:hAnsiTheme="majorHAnsi" w:cs="Tahoma"/>
                <w:sz w:val="16"/>
                <w:szCs w:val="16"/>
                <w:lang w:eastAsia="tr-TR"/>
              </w:rPr>
              <w:t>.</w:t>
            </w:r>
          </w:p>
          <w:p w:rsidR="007A7C0B" w:rsidRPr="00130C95" w:rsidRDefault="007A7C0B" w:rsidP="009267A1">
            <w:pPr>
              <w:spacing w:after="40"/>
              <w:rPr>
                <w:rFonts w:asciiTheme="majorHAnsi" w:eastAsia="Times New Roman" w:hAnsiTheme="majorHAnsi" w:cs="Tahoma"/>
                <w:b/>
                <w:i/>
                <w:sz w:val="16"/>
                <w:szCs w:val="16"/>
                <w:lang w:eastAsia="tr-TR"/>
              </w:rPr>
            </w:pPr>
            <w:r w:rsidRPr="00130C95">
              <w:rPr>
                <w:rFonts w:asciiTheme="majorHAnsi" w:eastAsia="Times New Roman" w:hAnsiTheme="majorHAnsi" w:cs="Tahoma"/>
                <w:b/>
                <w:i/>
                <w:sz w:val="16"/>
                <w:szCs w:val="16"/>
                <w:lang w:eastAsia="tr-TR"/>
              </w:rPr>
              <w:t>TCS personeli gözetim kayıtlarını ilgili standartlara göre kontrol eder. (Ör: tahribatsız muayene raporları)</w:t>
            </w:r>
          </w:p>
          <w:p w:rsidR="00292698" w:rsidRPr="00130C95" w:rsidRDefault="00292698" w:rsidP="00FE0B99">
            <w:pPr>
              <w:spacing w:after="40"/>
              <w:rPr>
                <w:rFonts w:asciiTheme="majorHAnsi" w:eastAsia="Times New Roman" w:hAnsiTheme="majorHAnsi" w:cs="Tahoma"/>
                <w:i/>
                <w:sz w:val="16"/>
                <w:szCs w:val="16"/>
                <w:lang w:eastAsia="tr-TR"/>
              </w:rPr>
            </w:pPr>
            <w:r w:rsidRPr="00130C95">
              <w:rPr>
                <w:rFonts w:asciiTheme="majorHAnsi" w:eastAsia="Times New Roman" w:hAnsiTheme="majorHAnsi" w:cs="Tahoma"/>
                <w:sz w:val="16"/>
                <w:szCs w:val="16"/>
                <w:lang w:eastAsia="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r w:rsidRPr="00130C95">
              <w:rPr>
                <w:rFonts w:asciiTheme="majorHAnsi" w:eastAsia="Times New Roman" w:hAnsiTheme="majorHAnsi" w:cs="Tahoma"/>
                <w:i/>
                <w:sz w:val="16"/>
                <w:szCs w:val="16"/>
                <w:lang w:eastAsia="tr-TR"/>
              </w:rPr>
              <w:t xml:space="preserve"> </w:t>
            </w:r>
          </w:p>
        </w:tc>
      </w:tr>
      <w:tr w:rsidR="009267A1" w:rsidRPr="005558F7" w:rsidTr="005A16C9">
        <w:trPr>
          <w:trHeight w:val="1344"/>
        </w:trPr>
        <w:tc>
          <w:tcPr>
            <w:tcW w:w="568" w:type="dxa"/>
            <w:vAlign w:val="center"/>
          </w:tcPr>
          <w:p w:rsidR="009267A1" w:rsidRPr="00E03868" w:rsidRDefault="009267A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9267A1" w:rsidRDefault="009267A1" w:rsidP="00FE0B99">
            <w:pPr>
              <w:pStyle w:val="Balk4"/>
              <w:spacing w:before="0" w:after="40"/>
              <w:outlineLvl w:val="3"/>
              <w:rPr>
                <w:rFonts w:eastAsia="Times New Roman"/>
                <w:i w:val="0"/>
                <w:sz w:val="16"/>
                <w:szCs w:val="16"/>
                <w:lang w:eastAsia="tr-TR"/>
              </w:rPr>
            </w:pPr>
            <w:r>
              <w:rPr>
                <w:rFonts w:eastAsia="Times New Roman"/>
                <w:i w:val="0"/>
                <w:sz w:val="16"/>
                <w:szCs w:val="16"/>
                <w:lang w:eastAsia="tr-TR"/>
              </w:rPr>
              <w:t>Belge Süresinin Uzatılması</w:t>
            </w:r>
            <w:r w:rsidRPr="000A68D0">
              <w:rPr>
                <w:rFonts w:eastAsia="Times New Roman"/>
                <w:i w:val="0"/>
                <w:sz w:val="16"/>
                <w:szCs w:val="16"/>
                <w:lang w:eastAsia="tr-TR"/>
              </w:rPr>
              <w:t xml:space="preserve"> </w:t>
            </w:r>
          </w:p>
        </w:tc>
        <w:tc>
          <w:tcPr>
            <w:tcW w:w="7511" w:type="dxa"/>
            <w:vAlign w:val="center"/>
          </w:tcPr>
          <w:p w:rsidR="009267A1" w:rsidRPr="00130C95" w:rsidRDefault="009267A1" w:rsidP="00FE0B99">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i/>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TS EN ISO 9606-1 Madde 9.3’ e göre değerlendirmeye tabi tutulur;</w:t>
            </w:r>
          </w:p>
          <w:p w:rsidR="009267A1" w:rsidRPr="00130C95" w:rsidRDefault="009267A1"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TS EN ISO 9606-2 Madde 9.3’e göre değerlendirmeye tabi tutulur; </w:t>
            </w:r>
          </w:p>
          <w:p w:rsidR="009267A1" w:rsidRPr="00130C95" w:rsidRDefault="009267A1" w:rsidP="009267A1">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TS EN ISO 14732 Madde59.3’e göre değerlendirmeye tabi tutulur</w:t>
            </w:r>
          </w:p>
          <w:p w:rsidR="009D2475" w:rsidRPr="00130C95" w:rsidRDefault="009D2475" w:rsidP="009D247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i/>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ASME SEC. IX Madde QW-322.2’ e göre değerlendirmeye tabi tutulur;</w:t>
            </w:r>
          </w:p>
          <w:p w:rsidR="009D2475" w:rsidRPr="00130C95" w:rsidRDefault="009D2475" w:rsidP="009D247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i/>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AWS D1.1 Madde 4.24.1’ e göre değerlendirmeye tabi tutulur;</w:t>
            </w:r>
          </w:p>
          <w:p w:rsidR="009D2475" w:rsidRPr="00130C95" w:rsidRDefault="009D2475" w:rsidP="009D247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i/>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AWS D1.5Madde C-5.21.4’ e göre değerlendirmeye tabi tutulur;</w:t>
            </w:r>
          </w:p>
          <w:p w:rsidR="009D2475" w:rsidRPr="00130C95" w:rsidRDefault="009D2475" w:rsidP="009D2475">
            <w:pPr>
              <w:spacing w:after="40"/>
              <w:rPr>
                <w:rFonts w:asciiTheme="majorHAnsi" w:eastAsia="Times New Roman" w:hAnsiTheme="majorHAnsi" w:cs="Tahoma"/>
                <w:sz w:val="16"/>
                <w:szCs w:val="16"/>
                <w:lang w:eastAsia="tr-TR"/>
              </w:rPr>
            </w:pPr>
            <w:r w:rsidRPr="00130C95">
              <w:rPr>
                <w:rFonts w:asciiTheme="majorHAnsi" w:eastAsia="Times New Roman" w:hAnsiTheme="majorHAnsi" w:cs="Tahoma"/>
                <w:i/>
                <w:sz w:val="16"/>
                <w:szCs w:val="16"/>
                <w:lang w:eastAsia="tr-TR"/>
              </w:rPr>
              <w:t xml:space="preserve">- </w:t>
            </w:r>
            <w:proofErr w:type="gramStart"/>
            <w:r w:rsidRPr="00130C95">
              <w:rPr>
                <w:rFonts w:asciiTheme="majorHAnsi" w:eastAsia="Times New Roman" w:hAnsiTheme="majorHAnsi" w:cs="Tahoma"/>
                <w:sz w:val="16"/>
                <w:szCs w:val="16"/>
                <w:lang w:eastAsia="tr-TR"/>
              </w:rPr>
              <w:t>Belge geçerlilik</w:t>
            </w:r>
            <w:proofErr w:type="gramEnd"/>
            <w:r w:rsidRPr="00130C95">
              <w:rPr>
                <w:rFonts w:asciiTheme="majorHAnsi" w:eastAsia="Times New Roman" w:hAnsiTheme="majorHAnsi" w:cs="Tahoma"/>
                <w:sz w:val="16"/>
                <w:szCs w:val="16"/>
                <w:lang w:eastAsia="tr-TR"/>
              </w:rPr>
              <w:t xml:space="preserve"> süresinin sonunda belge sahibinin performansı API 1104 Madde 6’ya göre değerlendirmeye tabi tutulur;</w:t>
            </w:r>
          </w:p>
          <w:p w:rsidR="009D2475" w:rsidRPr="00130C95" w:rsidRDefault="009D2475" w:rsidP="009267A1">
            <w:pPr>
              <w:spacing w:after="40"/>
              <w:rPr>
                <w:rFonts w:asciiTheme="majorHAnsi" w:eastAsia="Times New Roman" w:hAnsiTheme="majorHAnsi" w:cs="Tahoma"/>
                <w:sz w:val="16"/>
                <w:szCs w:val="16"/>
                <w:lang w:eastAsia="tr-TR"/>
              </w:rPr>
            </w:pPr>
          </w:p>
        </w:tc>
      </w:tr>
      <w:tr w:rsidR="00E61DFD" w:rsidRPr="005558F7" w:rsidTr="005A16C9">
        <w:trPr>
          <w:trHeight w:val="1576"/>
        </w:trPr>
        <w:tc>
          <w:tcPr>
            <w:tcW w:w="568" w:type="dxa"/>
            <w:vAlign w:val="center"/>
          </w:tcPr>
          <w:p w:rsidR="00E61DFD" w:rsidRPr="00E03868" w:rsidRDefault="00E61DFD"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E61DFD" w:rsidRPr="00E03868" w:rsidRDefault="00E61DFD" w:rsidP="00FE0B9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Belge sahibi</w:t>
            </w:r>
            <w:r w:rsidRPr="0096646B">
              <w:rPr>
                <w:rFonts w:asciiTheme="majorHAnsi" w:eastAsia="Times New Roman" w:hAnsiTheme="majorHAnsi" w:cs="Tahoma"/>
                <w:sz w:val="16"/>
                <w:szCs w:val="16"/>
                <w:lang w:eastAsia="tr-TR"/>
              </w:rPr>
              <w:t>; belgesini kaybetmesi, belgenin yırtılması-zarar görmesi ya da kişisel bilgilerindeki değişiklikler</w:t>
            </w:r>
            <w:r w:rsidRPr="005A16C9">
              <w:rPr>
                <w:rFonts w:asciiTheme="majorHAnsi" w:eastAsia="Times New Roman" w:hAnsiTheme="majorHAnsi" w:cs="Tahoma"/>
                <w:sz w:val="16"/>
                <w:szCs w:val="16"/>
                <w:lang w:eastAsia="tr-TR"/>
              </w:rPr>
              <w:t xml:space="preserve"> nedeni ile TCS Belgelendirmeden yeni belge düzenlenmesini talep eder. </w:t>
            </w:r>
          </w:p>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Belgenin yırtılması-zarar görmesi </w:t>
            </w:r>
            <w:r w:rsidRPr="0096646B">
              <w:rPr>
                <w:rFonts w:asciiTheme="majorHAnsi" w:eastAsia="Times New Roman" w:hAnsiTheme="majorHAnsi" w:cs="Tahoma"/>
                <w:sz w:val="16"/>
                <w:szCs w:val="16"/>
                <w:lang w:eastAsia="tr-TR"/>
              </w:rPr>
              <w:t>ya da kişisel bilgilerindeki değişiklikler</w:t>
            </w:r>
            <w:r w:rsidRPr="005A16C9">
              <w:rPr>
                <w:rFonts w:asciiTheme="majorHAnsi" w:eastAsia="Times New Roman" w:hAnsiTheme="majorHAnsi" w:cs="Tahoma"/>
                <w:sz w:val="16"/>
                <w:szCs w:val="16"/>
                <w:lang w:eastAsia="tr-TR"/>
              </w:rPr>
              <w:t xml:space="preserve"> nedeni ile yeni belge talep edilmesi durumunda; </w:t>
            </w:r>
            <w:r w:rsidRPr="00946419">
              <w:rPr>
                <w:rFonts w:asciiTheme="majorHAnsi" w:eastAsia="Times New Roman" w:hAnsiTheme="majorHAnsi" w:cs="Tahoma"/>
                <w:strike/>
                <w:sz w:val="16"/>
                <w:szCs w:val="16"/>
                <w:lang w:eastAsia="tr-TR"/>
              </w:rPr>
              <w:t>yeni belge teslim edilmeden önce eski belge iptal edilir.</w:t>
            </w:r>
          </w:p>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E61DFD" w:rsidRPr="005558F7" w:rsidTr="005A16C9">
        <w:trPr>
          <w:trHeight w:val="1435"/>
        </w:trPr>
        <w:tc>
          <w:tcPr>
            <w:tcW w:w="568" w:type="dxa"/>
            <w:vAlign w:val="center"/>
          </w:tcPr>
          <w:p w:rsidR="00E61DFD" w:rsidRPr="00E03868" w:rsidRDefault="00E61DFD"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E61DFD" w:rsidRPr="00E03868" w:rsidRDefault="00E61DFD" w:rsidP="00FE0B9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b/>
                <w:sz w:val="16"/>
                <w:szCs w:val="16"/>
                <w:lang w:eastAsia="tr-TR"/>
              </w:rPr>
              <w:t>TLM.01 Logo ve Belge Kullanımı Talimatına</w:t>
            </w:r>
            <w:r w:rsidRPr="005A16C9">
              <w:rPr>
                <w:rFonts w:asciiTheme="majorHAnsi" w:eastAsia="Times New Roman" w:hAnsiTheme="majorHAnsi" w:cs="Tahoma"/>
                <w:sz w:val="16"/>
                <w:szCs w:val="16"/>
                <w:lang w:eastAsia="tr-TR"/>
              </w:rPr>
              <w:t>,</w:t>
            </w:r>
            <w:r w:rsidRPr="005A16C9">
              <w:rPr>
                <w:rFonts w:ascii="Tahoma" w:hAnsi="Tahoma" w:cs="Tahoma"/>
                <w:b/>
                <w:sz w:val="20"/>
                <w:shd w:val="clear" w:color="auto" w:fill="FFFFFF"/>
              </w:rPr>
              <w:t xml:space="preserve"> </w:t>
            </w:r>
            <w:hyperlink r:id="rId12" w:history="1">
              <w:r w:rsidRPr="005A16C9">
                <w:rPr>
                  <w:rStyle w:val="Kpr"/>
                  <w:rFonts w:asciiTheme="majorHAnsi" w:eastAsia="Times New Roman" w:hAnsiTheme="majorHAnsi" w:cs="Tahoma"/>
                  <w:color w:val="auto"/>
                  <w:sz w:val="16"/>
                  <w:szCs w:val="16"/>
                  <w:lang w:eastAsia="tr-TR"/>
                </w:rPr>
                <w:t>www.tcscert.com</w:t>
              </w:r>
            </w:hyperlink>
            <w:r w:rsidRPr="005A16C9">
              <w:rPr>
                <w:rFonts w:asciiTheme="majorHAnsi" w:eastAsia="Times New Roman" w:hAnsiTheme="majorHAnsi" w:cs="Tahoma"/>
                <w:sz w:val="16"/>
                <w:szCs w:val="16"/>
                <w:lang w:eastAsia="tr-TR"/>
              </w:rPr>
              <w:t xml:space="preserve"> adresinden erişilebilir.</w:t>
            </w:r>
          </w:p>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E61DFD" w:rsidRPr="005558F7" w:rsidTr="005A16C9">
        <w:trPr>
          <w:trHeight w:val="873"/>
        </w:trPr>
        <w:tc>
          <w:tcPr>
            <w:tcW w:w="568" w:type="dxa"/>
            <w:vAlign w:val="center"/>
          </w:tcPr>
          <w:p w:rsidR="00E61DFD" w:rsidRPr="00E03868" w:rsidRDefault="00E61DFD"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E61DFD" w:rsidRDefault="00E61DFD" w:rsidP="00FE0B9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Belge sahibinin, FRM.05 Belge Kullanım Sözleşmesinde tanımlı şartların yerine getirmemesi veya belgenin belirlenen kurallar dışında kullanıldığının tespit edilmesi durumunda belge askıya alınır, belge sahibi uyarılır. </w:t>
            </w:r>
          </w:p>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iptalini gerçekleştirir.</w:t>
            </w:r>
          </w:p>
          <w:p w:rsidR="00E61DFD" w:rsidRPr="005A16C9" w:rsidRDefault="00E61DFD" w:rsidP="00FE0B99">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Belgenin geçerliliği </w:t>
            </w:r>
            <w:hyperlink r:id="rId13" w:history="1">
              <w:r w:rsidRPr="005A16C9">
                <w:rPr>
                  <w:rFonts w:asciiTheme="majorHAnsi" w:eastAsia="Times New Roman" w:hAnsiTheme="majorHAnsi" w:cs="Tahoma"/>
                  <w:sz w:val="16"/>
                  <w:szCs w:val="16"/>
                  <w:lang w:eastAsia="tr-TR"/>
                </w:rPr>
                <w:t>www.tcscert.com</w:t>
              </w:r>
            </w:hyperlink>
            <w:r w:rsidRPr="005A16C9">
              <w:rPr>
                <w:rFonts w:asciiTheme="majorHAnsi" w:eastAsia="Times New Roman" w:hAnsiTheme="majorHAnsi" w:cs="Tahoma"/>
                <w:sz w:val="16"/>
                <w:szCs w:val="16"/>
                <w:lang w:eastAsia="tr-TR"/>
              </w:rPr>
              <w:t xml:space="preserve"> web sitesinden sorgulanabilir.</w:t>
            </w:r>
          </w:p>
        </w:tc>
      </w:tr>
      <w:tr w:rsidR="00E61DFD" w:rsidRPr="005558F7" w:rsidTr="005A16C9">
        <w:trPr>
          <w:trHeight w:val="1241"/>
        </w:trPr>
        <w:tc>
          <w:tcPr>
            <w:tcW w:w="568" w:type="dxa"/>
            <w:vAlign w:val="center"/>
          </w:tcPr>
          <w:p w:rsidR="00E61DFD" w:rsidRDefault="00E61DFD"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E61DFD" w:rsidRPr="00E03868" w:rsidRDefault="00E61DFD" w:rsidP="00FE0B99">
            <w:pPr>
              <w:pStyle w:val="Balk4"/>
              <w:spacing w:before="0" w:after="40"/>
              <w:outlineLvl w:val="3"/>
              <w:rPr>
                <w:rFonts w:eastAsia="Times New Roman"/>
                <w:i w:val="0"/>
                <w:sz w:val="16"/>
                <w:szCs w:val="16"/>
                <w:lang w:eastAsia="tr-TR"/>
              </w:rPr>
            </w:pPr>
            <w:proofErr w:type="gramStart"/>
            <w:r>
              <w:rPr>
                <w:rFonts w:eastAsia="Times New Roman"/>
                <w:i w:val="0"/>
                <w:sz w:val="16"/>
                <w:szCs w:val="16"/>
                <w:lang w:eastAsia="tr-TR"/>
              </w:rPr>
              <w:t>Şikayet</w:t>
            </w:r>
            <w:proofErr w:type="gramEnd"/>
            <w:r>
              <w:rPr>
                <w:rFonts w:eastAsia="Times New Roman"/>
                <w:i w:val="0"/>
                <w:sz w:val="16"/>
                <w:szCs w:val="16"/>
                <w:lang w:eastAsia="tr-TR"/>
              </w:rPr>
              <w:t xml:space="preserve"> ve İtirazlar</w:t>
            </w:r>
          </w:p>
        </w:tc>
        <w:tc>
          <w:tcPr>
            <w:tcW w:w="7511" w:type="dxa"/>
            <w:vAlign w:val="center"/>
          </w:tcPr>
          <w:p w:rsidR="00E61DFD" w:rsidRPr="005A16C9" w:rsidRDefault="00E61DFD" w:rsidP="00FE0B99">
            <w:pPr>
              <w:spacing w:after="40"/>
              <w:rPr>
                <w:rFonts w:asciiTheme="majorHAnsi" w:eastAsia="Times New Roman" w:hAnsiTheme="majorHAnsi" w:cs="Tahoma"/>
                <w:sz w:val="16"/>
                <w:szCs w:val="16"/>
                <w:lang w:eastAsia="tr-TR"/>
              </w:rPr>
            </w:pPr>
            <w:proofErr w:type="gramStart"/>
            <w:r w:rsidRPr="005A16C9">
              <w:rPr>
                <w:rFonts w:asciiTheme="majorHAnsi" w:eastAsia="Times New Roman" w:hAnsiTheme="majorHAnsi" w:cs="Tahoma"/>
                <w:sz w:val="16"/>
                <w:szCs w:val="16"/>
                <w:lang w:eastAsia="tr-TR"/>
              </w:rPr>
              <w:t>Şikayet</w:t>
            </w:r>
            <w:proofErr w:type="gramEnd"/>
            <w:r w:rsidRPr="005A16C9">
              <w:rPr>
                <w:rFonts w:asciiTheme="majorHAnsi" w:eastAsia="Times New Roman" w:hAnsiTheme="majorHAnsi" w:cs="Tahoma"/>
                <w:sz w:val="16"/>
                <w:szCs w:val="16"/>
                <w:lang w:eastAsia="tr-TR"/>
              </w:rPr>
              <w:t xml:space="preserve"> ve İtiraz Prosedürüne, </w:t>
            </w:r>
            <w:hyperlink r:id="rId14" w:history="1">
              <w:r w:rsidRPr="005A16C9">
                <w:rPr>
                  <w:rStyle w:val="Kpr"/>
                  <w:rFonts w:asciiTheme="majorHAnsi" w:eastAsia="Times New Roman" w:hAnsiTheme="majorHAnsi" w:cs="Tahoma"/>
                  <w:color w:val="auto"/>
                  <w:sz w:val="16"/>
                  <w:szCs w:val="16"/>
                  <w:lang w:eastAsia="tr-TR"/>
                </w:rPr>
                <w:t>www.tcscert.com</w:t>
              </w:r>
            </w:hyperlink>
            <w:r w:rsidRPr="005A16C9">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E61DFD" w:rsidRPr="005558F7" w:rsidTr="005A16C9">
        <w:trPr>
          <w:trHeight w:val="536"/>
        </w:trPr>
        <w:tc>
          <w:tcPr>
            <w:tcW w:w="568" w:type="dxa"/>
            <w:vAlign w:val="center"/>
          </w:tcPr>
          <w:p w:rsidR="00E61DFD" w:rsidRPr="00E03868" w:rsidRDefault="00E61DFD"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E61DFD" w:rsidRPr="00E03868" w:rsidRDefault="00E61DFD" w:rsidP="00FE0B9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E61DFD" w:rsidRPr="005A16C9" w:rsidRDefault="00E61DFD" w:rsidP="00E61DFD">
            <w:pPr>
              <w:spacing w:after="40"/>
              <w:rPr>
                <w:rFonts w:asciiTheme="majorHAnsi" w:eastAsia="Times New Roman" w:hAnsiTheme="majorHAnsi" w:cs="Tahoma"/>
                <w:sz w:val="16"/>
                <w:szCs w:val="16"/>
                <w:lang w:eastAsia="tr-TR"/>
              </w:rPr>
            </w:pPr>
            <w:r w:rsidRPr="005A16C9">
              <w:rPr>
                <w:rFonts w:asciiTheme="majorHAnsi" w:eastAsia="Times New Roman" w:hAnsiTheme="majorHAnsi" w:cs="Tahoma"/>
                <w:sz w:val="16"/>
                <w:szCs w:val="16"/>
                <w:lang w:eastAsia="tr-TR"/>
              </w:rPr>
              <w:t xml:space="preserve">Ücretlendirme için  </w:t>
            </w:r>
            <w:hyperlink r:id="rId15" w:history="1">
              <w:r w:rsidRPr="005A16C9">
                <w:rPr>
                  <w:rStyle w:val="Kpr"/>
                  <w:rFonts w:asciiTheme="majorHAnsi" w:eastAsia="Times New Roman" w:hAnsiTheme="majorHAnsi" w:cs="Tahoma"/>
                  <w:color w:val="auto"/>
                  <w:sz w:val="16"/>
                  <w:szCs w:val="16"/>
                  <w:lang w:eastAsia="tr-TR"/>
                </w:rPr>
                <w:t>info@tcscert.com</w:t>
              </w:r>
            </w:hyperlink>
            <w:r w:rsidRPr="005A16C9">
              <w:rPr>
                <w:rFonts w:asciiTheme="majorHAnsi" w:eastAsia="Times New Roman" w:hAnsiTheme="majorHAnsi" w:cs="Tahoma"/>
                <w:sz w:val="16"/>
                <w:szCs w:val="16"/>
                <w:lang w:eastAsia="tr-TR"/>
              </w:rPr>
              <w:t xml:space="preserve"> adresinden veya +90 216 573 5553 </w:t>
            </w:r>
            <w:proofErr w:type="spellStart"/>
            <w:r w:rsidRPr="005A16C9">
              <w:rPr>
                <w:rFonts w:asciiTheme="majorHAnsi" w:eastAsia="Times New Roman" w:hAnsiTheme="majorHAnsi" w:cs="Tahoma"/>
                <w:sz w:val="16"/>
                <w:szCs w:val="16"/>
                <w:lang w:eastAsia="tr-TR"/>
              </w:rPr>
              <w:t>nolu</w:t>
            </w:r>
            <w:proofErr w:type="spellEnd"/>
            <w:r w:rsidRPr="005A16C9">
              <w:rPr>
                <w:rFonts w:asciiTheme="majorHAnsi" w:eastAsia="Times New Roman" w:hAnsiTheme="majorHAnsi" w:cs="Tahoma"/>
                <w:sz w:val="16"/>
                <w:szCs w:val="16"/>
                <w:lang w:eastAsia="tr-TR"/>
              </w:rPr>
              <w:t xml:space="preserve"> telefondan teklif talebinde bulunulur.</w:t>
            </w:r>
          </w:p>
        </w:tc>
      </w:tr>
      <w:tr w:rsidR="005A16C9" w:rsidTr="005A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5A16C9" w:rsidRPr="001E5653" w:rsidRDefault="001E5653">
            <w:pPr>
              <w:pStyle w:val="Balk4"/>
              <w:spacing w:before="0" w:after="40"/>
              <w:outlineLvl w:val="3"/>
              <w:rPr>
                <w:rFonts w:eastAsia="Times New Roman"/>
                <w:i w:val="0"/>
                <w:sz w:val="16"/>
                <w:szCs w:val="16"/>
                <w:lang w:eastAsia="tr-TR"/>
              </w:rPr>
            </w:pPr>
            <w:r w:rsidRPr="001E5653">
              <w:rPr>
                <w:rFonts w:eastAsia="Times New Roman"/>
                <w:i w:val="0"/>
                <w:sz w:val="16"/>
                <w:szCs w:val="16"/>
                <w:lang w:eastAsia="tr-TR"/>
              </w:rPr>
              <w:t>26</w:t>
            </w:r>
          </w:p>
        </w:tc>
        <w:tc>
          <w:tcPr>
            <w:tcW w:w="2694" w:type="dxa"/>
            <w:hideMark/>
          </w:tcPr>
          <w:p w:rsidR="005A16C9" w:rsidRPr="001E5653" w:rsidRDefault="005A16C9">
            <w:pPr>
              <w:pStyle w:val="Balk4"/>
              <w:spacing w:before="0" w:after="40"/>
              <w:outlineLvl w:val="3"/>
              <w:rPr>
                <w:rFonts w:eastAsia="Times New Roman"/>
                <w:i w:val="0"/>
                <w:sz w:val="16"/>
                <w:szCs w:val="16"/>
                <w:lang w:eastAsia="tr-TR"/>
              </w:rPr>
            </w:pPr>
            <w:r w:rsidRPr="001E5653">
              <w:rPr>
                <w:rFonts w:eastAsia="Times New Roman"/>
                <w:i w:val="0"/>
                <w:sz w:val="16"/>
                <w:szCs w:val="16"/>
                <w:lang w:eastAsia="tr-TR"/>
              </w:rPr>
              <w:t>Uyarı ve Bilgilendirme</w:t>
            </w:r>
          </w:p>
        </w:tc>
        <w:tc>
          <w:tcPr>
            <w:tcW w:w="7511" w:type="dxa"/>
            <w:hideMark/>
          </w:tcPr>
          <w:p w:rsidR="005A16C9" w:rsidRPr="001E5653" w:rsidRDefault="005A16C9">
            <w:pPr>
              <w:spacing w:after="40"/>
              <w:rPr>
                <w:rFonts w:asciiTheme="majorHAnsi" w:eastAsia="Times New Roman" w:hAnsiTheme="majorHAnsi" w:cs="Tahoma"/>
                <w:color w:val="FF0000"/>
                <w:sz w:val="16"/>
                <w:szCs w:val="16"/>
                <w:lang w:eastAsia="tr-TR"/>
              </w:rPr>
            </w:pPr>
            <w:r w:rsidRPr="001E5653">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6"/>
      <w:headerReference w:type="default" r:id="rId17"/>
      <w:footerReference w:type="even" r:id="rId18"/>
      <w:footerReference w:type="default" r:id="rId19"/>
      <w:headerReference w:type="first" r:id="rId20"/>
      <w:footerReference w:type="first" r:id="rId21"/>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79" w:rsidRDefault="00286879" w:rsidP="00D57DA4">
      <w:pPr>
        <w:spacing w:after="0" w:line="240" w:lineRule="auto"/>
      </w:pPr>
      <w:r>
        <w:separator/>
      </w:r>
    </w:p>
  </w:endnote>
  <w:endnote w:type="continuationSeparator" w:id="0">
    <w:p w:rsidR="00286879" w:rsidRDefault="00286879"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95" w:rsidRDefault="00130C9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1356A2" w:rsidP="00D57DA4">
    <w:pPr>
      <w:pStyle w:val="AltBilgi"/>
      <w:ind w:right="-568"/>
      <w:rPr>
        <w:rFonts w:ascii="Tahoma" w:hAnsi="Tahoma" w:cs="Tahoma"/>
        <w:sz w:val="20"/>
        <w:szCs w:val="20"/>
      </w:rPr>
    </w:pPr>
    <w:r w:rsidRPr="00983CEF">
      <w:rPr>
        <w:rFonts w:ascii="Tahoma" w:hAnsi="Tahoma" w:cs="Tahoma"/>
        <w:sz w:val="20"/>
        <w:szCs w:val="20"/>
      </w:rPr>
      <w:t>PRG.</w:t>
    </w:r>
    <w:r w:rsidR="00130C95">
      <w:rPr>
        <w:rFonts w:ascii="Tahoma" w:hAnsi="Tahoma" w:cs="Tahoma"/>
        <w:sz w:val="20"/>
        <w:szCs w:val="20"/>
      </w:rPr>
      <w:t>79</w:t>
    </w:r>
    <w:r w:rsidR="00D57DA4" w:rsidRPr="00983CEF">
      <w:rPr>
        <w:rFonts w:ascii="Tahoma" w:hAnsi="Tahoma" w:cs="Tahoma"/>
        <w:sz w:val="20"/>
        <w:szCs w:val="20"/>
      </w:rPr>
      <w:t>_REV0</w:t>
    </w:r>
    <w:r w:rsidR="00130C95">
      <w:rPr>
        <w:rFonts w:ascii="Tahoma" w:hAnsi="Tahoma" w:cs="Tahoma"/>
        <w:sz w:val="20"/>
        <w:szCs w:val="20"/>
      </w:rPr>
      <w:t>0</w:t>
    </w:r>
    <w:r w:rsidR="00EC07F5">
      <w:rPr>
        <w:rFonts w:ascii="Tahoma" w:hAnsi="Tahoma" w:cs="Tahoma"/>
        <w:sz w:val="20"/>
        <w:szCs w:val="20"/>
      </w:rPr>
      <w:t>_</w:t>
    </w:r>
    <w:r w:rsidR="00130C95">
      <w:rPr>
        <w:rFonts w:ascii="Tahoma" w:hAnsi="Tahoma" w:cs="Tahoma"/>
        <w:sz w:val="20"/>
        <w:szCs w:val="20"/>
      </w:rPr>
      <w:t>16.05.2022</w:t>
    </w:r>
    <w:r w:rsidR="00155676"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155676" w:rsidRPr="009B079D">
      <w:rPr>
        <w:rStyle w:val="SayfaNumaras"/>
        <w:rFonts w:ascii="Tahoma" w:hAnsi="Tahoma" w:cs="Tahoma"/>
        <w:sz w:val="20"/>
        <w:szCs w:val="20"/>
      </w:rPr>
      <w:fldChar w:fldCharType="separate"/>
    </w:r>
    <w:r w:rsidR="00130C95">
      <w:rPr>
        <w:rStyle w:val="SayfaNumaras"/>
        <w:rFonts w:ascii="Tahoma" w:hAnsi="Tahoma" w:cs="Tahoma"/>
        <w:noProof/>
        <w:sz w:val="20"/>
        <w:szCs w:val="20"/>
      </w:rPr>
      <w:t>4</w:t>
    </w:r>
    <w:r w:rsidR="00155676" w:rsidRPr="009B079D">
      <w:rPr>
        <w:rStyle w:val="SayfaNumaras"/>
        <w:rFonts w:ascii="Tahoma" w:hAnsi="Tahoma" w:cs="Tahoma"/>
        <w:sz w:val="20"/>
        <w:szCs w:val="2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95" w:rsidRDefault="00130C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79" w:rsidRDefault="00286879" w:rsidP="00D57DA4">
      <w:pPr>
        <w:spacing w:after="0" w:line="240" w:lineRule="auto"/>
      </w:pPr>
      <w:r>
        <w:separator/>
      </w:r>
    </w:p>
  </w:footnote>
  <w:footnote w:type="continuationSeparator" w:id="0">
    <w:p w:rsidR="00286879" w:rsidRDefault="00286879"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95" w:rsidRDefault="00130C9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154212" w:rsidRDefault="002D202F" w:rsidP="00154212">
    <w:pPr>
      <w:pStyle w:val="KonuBal"/>
      <w:jc w:val="right"/>
      <w:rPr>
        <w:sz w:val="36"/>
        <w:szCs w:val="36"/>
      </w:rPr>
    </w:pPr>
    <w:r>
      <w:rPr>
        <w:noProof/>
        <w:lang w:eastAsia="tr-TR"/>
      </w:rPr>
      <w:drawing>
        <wp:anchor distT="0" distB="0" distL="114300" distR="114300" simplePos="0" relativeHeight="251657216" behindDoc="0" locked="0" layoutInCell="1" allowOverlap="1">
          <wp:simplePos x="0" y="0"/>
          <wp:positionH relativeFrom="column">
            <wp:posOffset>-239395</wp:posOffset>
          </wp:positionH>
          <wp:positionV relativeFrom="paragraph">
            <wp:posOffset>-158750</wp:posOffset>
          </wp:positionV>
          <wp:extent cx="1146810" cy="43942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439420"/>
                  </a:xfrm>
                  <a:prstGeom prst="rect">
                    <a:avLst/>
                  </a:prstGeom>
                  <a:noFill/>
                </pic:spPr>
              </pic:pic>
            </a:graphicData>
          </a:graphic>
        </wp:anchor>
      </w:drawing>
    </w:r>
    <w:r w:rsidR="00BA315C">
      <w:t xml:space="preserve">                    </w:t>
    </w:r>
    <w:r w:rsidR="00154212">
      <w:t xml:space="preserve">   </w:t>
    </w:r>
    <w:r w:rsidR="00007C5B" w:rsidRPr="00007C5B">
      <w:rPr>
        <w:sz w:val="36"/>
        <w:szCs w:val="36"/>
      </w:rPr>
      <w:t>2014/68/AB BASINÇLI EKİPMANLAR YÖNETMELİĞİNE</w:t>
    </w:r>
    <w:r w:rsidR="00154212">
      <w:t xml:space="preserve"> </w:t>
    </w:r>
    <w:r w:rsidR="00154212" w:rsidRPr="00154212">
      <w:rPr>
        <w:sz w:val="36"/>
        <w:szCs w:val="36"/>
      </w:rPr>
      <w:t xml:space="preserve">GÖRE </w:t>
    </w:r>
    <w:r w:rsidR="00FF1B14">
      <w:rPr>
        <w:sz w:val="36"/>
        <w:szCs w:val="36"/>
      </w:rPr>
      <w:t xml:space="preserve">KAYNAK </w:t>
    </w:r>
    <w:r w:rsidR="00154212" w:rsidRPr="00154212">
      <w:rPr>
        <w:sz w:val="36"/>
        <w:szCs w:val="36"/>
      </w:rPr>
      <w:t>PERSONEL</w:t>
    </w:r>
    <w:r w:rsidR="00FF1B14">
      <w:rPr>
        <w:sz w:val="36"/>
        <w:szCs w:val="36"/>
      </w:rPr>
      <w:t>İ VE KAYNAK OPERATÖRÜ</w:t>
    </w:r>
    <w:r w:rsidR="00154212" w:rsidRPr="00154212">
      <w:rPr>
        <w:sz w:val="36"/>
        <w:szCs w:val="36"/>
      </w:rPr>
      <w:t xml:space="preserve"> BELGELENDİR</w:t>
    </w:r>
    <w:r w:rsidR="00130C95">
      <w:rPr>
        <w:sz w:val="36"/>
        <w:szCs w:val="36"/>
      </w:rPr>
      <w:t>ME KILAVUZU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95" w:rsidRDefault="00130C9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E1440"/>
    <w:multiLevelType w:val="hybridMultilevel"/>
    <w:tmpl w:val="2632C092"/>
    <w:lvl w:ilvl="0" w:tplc="017678FE">
      <w:start w:val="1"/>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9"/>
  </w:num>
  <w:num w:numId="6">
    <w:abstractNumId w:val="5"/>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7F"/>
    <w:rsid w:val="000020A6"/>
    <w:rsid w:val="00007C5B"/>
    <w:rsid w:val="00011E22"/>
    <w:rsid w:val="00015F7C"/>
    <w:rsid w:val="00045B0B"/>
    <w:rsid w:val="00055601"/>
    <w:rsid w:val="00060091"/>
    <w:rsid w:val="00082C20"/>
    <w:rsid w:val="00093585"/>
    <w:rsid w:val="000A0896"/>
    <w:rsid w:val="000A68D0"/>
    <w:rsid w:val="000B20CC"/>
    <w:rsid w:val="000F6E43"/>
    <w:rsid w:val="00100477"/>
    <w:rsid w:val="001228B2"/>
    <w:rsid w:val="00130151"/>
    <w:rsid w:val="00130C95"/>
    <w:rsid w:val="001356A2"/>
    <w:rsid w:val="001430DF"/>
    <w:rsid w:val="00154212"/>
    <w:rsid w:val="00155676"/>
    <w:rsid w:val="0015582D"/>
    <w:rsid w:val="0015734A"/>
    <w:rsid w:val="00171BF4"/>
    <w:rsid w:val="001739F4"/>
    <w:rsid w:val="00192BC0"/>
    <w:rsid w:val="0019734E"/>
    <w:rsid w:val="001B2B31"/>
    <w:rsid w:val="001C5C95"/>
    <w:rsid w:val="001D371E"/>
    <w:rsid w:val="001E5653"/>
    <w:rsid w:val="001F33D8"/>
    <w:rsid w:val="001F7D9F"/>
    <w:rsid w:val="00211506"/>
    <w:rsid w:val="00226A27"/>
    <w:rsid w:val="00240B85"/>
    <w:rsid w:val="002418FC"/>
    <w:rsid w:val="00242321"/>
    <w:rsid w:val="00254F57"/>
    <w:rsid w:val="00256EB4"/>
    <w:rsid w:val="002621CA"/>
    <w:rsid w:val="00286879"/>
    <w:rsid w:val="00290ACD"/>
    <w:rsid w:val="00292698"/>
    <w:rsid w:val="002A02C8"/>
    <w:rsid w:val="002A5E61"/>
    <w:rsid w:val="002A7E23"/>
    <w:rsid w:val="002B7CA6"/>
    <w:rsid w:val="002C2D71"/>
    <w:rsid w:val="002D202F"/>
    <w:rsid w:val="002E4294"/>
    <w:rsid w:val="003041A3"/>
    <w:rsid w:val="00317467"/>
    <w:rsid w:val="00331106"/>
    <w:rsid w:val="00332175"/>
    <w:rsid w:val="003453B1"/>
    <w:rsid w:val="00345EFE"/>
    <w:rsid w:val="003511E7"/>
    <w:rsid w:val="00354F21"/>
    <w:rsid w:val="003579E9"/>
    <w:rsid w:val="00381AAF"/>
    <w:rsid w:val="0038327A"/>
    <w:rsid w:val="00385379"/>
    <w:rsid w:val="003E540E"/>
    <w:rsid w:val="003E560A"/>
    <w:rsid w:val="003F185B"/>
    <w:rsid w:val="003F3ECE"/>
    <w:rsid w:val="00401E5D"/>
    <w:rsid w:val="00420505"/>
    <w:rsid w:val="00423AD7"/>
    <w:rsid w:val="00423D74"/>
    <w:rsid w:val="00431F93"/>
    <w:rsid w:val="004418D5"/>
    <w:rsid w:val="0045114E"/>
    <w:rsid w:val="00465EBA"/>
    <w:rsid w:val="00473DAC"/>
    <w:rsid w:val="004757F4"/>
    <w:rsid w:val="0047791D"/>
    <w:rsid w:val="004827BF"/>
    <w:rsid w:val="004B4CE2"/>
    <w:rsid w:val="004D0AAA"/>
    <w:rsid w:val="004F0A84"/>
    <w:rsid w:val="00501B72"/>
    <w:rsid w:val="0051441D"/>
    <w:rsid w:val="00522072"/>
    <w:rsid w:val="0053444D"/>
    <w:rsid w:val="005453AC"/>
    <w:rsid w:val="005558F7"/>
    <w:rsid w:val="00574260"/>
    <w:rsid w:val="00575065"/>
    <w:rsid w:val="005A16C9"/>
    <w:rsid w:val="005C3395"/>
    <w:rsid w:val="005C44BA"/>
    <w:rsid w:val="005D36DC"/>
    <w:rsid w:val="005D60D7"/>
    <w:rsid w:val="005E7252"/>
    <w:rsid w:val="005F3B9D"/>
    <w:rsid w:val="006817B0"/>
    <w:rsid w:val="006B0260"/>
    <w:rsid w:val="006C4F10"/>
    <w:rsid w:val="006D2F01"/>
    <w:rsid w:val="006D5EB9"/>
    <w:rsid w:val="006E4515"/>
    <w:rsid w:val="006F46CB"/>
    <w:rsid w:val="00705AA5"/>
    <w:rsid w:val="00711ECD"/>
    <w:rsid w:val="00736205"/>
    <w:rsid w:val="007410CC"/>
    <w:rsid w:val="00742D90"/>
    <w:rsid w:val="00743E5E"/>
    <w:rsid w:val="007A7C0B"/>
    <w:rsid w:val="007A7EC8"/>
    <w:rsid w:val="007B2582"/>
    <w:rsid w:val="007E12AE"/>
    <w:rsid w:val="007E2983"/>
    <w:rsid w:val="007F1F12"/>
    <w:rsid w:val="007F4368"/>
    <w:rsid w:val="0080317F"/>
    <w:rsid w:val="00816103"/>
    <w:rsid w:val="0082225B"/>
    <w:rsid w:val="0082728F"/>
    <w:rsid w:val="00863BEB"/>
    <w:rsid w:val="00873285"/>
    <w:rsid w:val="00887B6D"/>
    <w:rsid w:val="00894607"/>
    <w:rsid w:val="0089502A"/>
    <w:rsid w:val="008B0150"/>
    <w:rsid w:val="008B26EB"/>
    <w:rsid w:val="008E480A"/>
    <w:rsid w:val="009112A1"/>
    <w:rsid w:val="009267A1"/>
    <w:rsid w:val="00946419"/>
    <w:rsid w:val="0096617C"/>
    <w:rsid w:val="0096646B"/>
    <w:rsid w:val="00983CEF"/>
    <w:rsid w:val="00992B6E"/>
    <w:rsid w:val="009B079D"/>
    <w:rsid w:val="009B3608"/>
    <w:rsid w:val="009C04F6"/>
    <w:rsid w:val="009C6DC9"/>
    <w:rsid w:val="009D2475"/>
    <w:rsid w:val="009D4855"/>
    <w:rsid w:val="009F2779"/>
    <w:rsid w:val="00A34419"/>
    <w:rsid w:val="00A3449B"/>
    <w:rsid w:val="00A45602"/>
    <w:rsid w:val="00A47A00"/>
    <w:rsid w:val="00A76A74"/>
    <w:rsid w:val="00A84EF4"/>
    <w:rsid w:val="00A933EB"/>
    <w:rsid w:val="00AA7CF3"/>
    <w:rsid w:val="00AB40D0"/>
    <w:rsid w:val="00AB4764"/>
    <w:rsid w:val="00AD65C6"/>
    <w:rsid w:val="00AE6532"/>
    <w:rsid w:val="00B05269"/>
    <w:rsid w:val="00B12E6A"/>
    <w:rsid w:val="00B16BFA"/>
    <w:rsid w:val="00B46A9E"/>
    <w:rsid w:val="00B91025"/>
    <w:rsid w:val="00B94805"/>
    <w:rsid w:val="00BA315C"/>
    <w:rsid w:val="00BB52BB"/>
    <w:rsid w:val="00BE0E6D"/>
    <w:rsid w:val="00C04C3F"/>
    <w:rsid w:val="00C11C2E"/>
    <w:rsid w:val="00C162B8"/>
    <w:rsid w:val="00C4033D"/>
    <w:rsid w:val="00C46DA7"/>
    <w:rsid w:val="00C47E01"/>
    <w:rsid w:val="00C6152E"/>
    <w:rsid w:val="00C61D7C"/>
    <w:rsid w:val="00C74147"/>
    <w:rsid w:val="00C87F6B"/>
    <w:rsid w:val="00CA5ECC"/>
    <w:rsid w:val="00CA6698"/>
    <w:rsid w:val="00CC4599"/>
    <w:rsid w:val="00CE0AD9"/>
    <w:rsid w:val="00CE188E"/>
    <w:rsid w:val="00D1675C"/>
    <w:rsid w:val="00D21A67"/>
    <w:rsid w:val="00D46A74"/>
    <w:rsid w:val="00D46C87"/>
    <w:rsid w:val="00D57DA4"/>
    <w:rsid w:val="00D60500"/>
    <w:rsid w:val="00D7147C"/>
    <w:rsid w:val="00DB677D"/>
    <w:rsid w:val="00DD0A0C"/>
    <w:rsid w:val="00DD3337"/>
    <w:rsid w:val="00E00DDC"/>
    <w:rsid w:val="00E03868"/>
    <w:rsid w:val="00E14212"/>
    <w:rsid w:val="00E14628"/>
    <w:rsid w:val="00E165F8"/>
    <w:rsid w:val="00E57693"/>
    <w:rsid w:val="00E61DFD"/>
    <w:rsid w:val="00EC07F5"/>
    <w:rsid w:val="00EC089F"/>
    <w:rsid w:val="00EC4410"/>
    <w:rsid w:val="00F14B70"/>
    <w:rsid w:val="00F22747"/>
    <w:rsid w:val="00F254DD"/>
    <w:rsid w:val="00F26A6A"/>
    <w:rsid w:val="00F35142"/>
    <w:rsid w:val="00F36DEB"/>
    <w:rsid w:val="00F41B9B"/>
    <w:rsid w:val="00F60CEE"/>
    <w:rsid w:val="00F75391"/>
    <w:rsid w:val="00F90A91"/>
    <w:rsid w:val="00F94D5C"/>
    <w:rsid w:val="00F9700E"/>
    <w:rsid w:val="00FA75EC"/>
    <w:rsid w:val="00FC3F44"/>
    <w:rsid w:val="00FC4C22"/>
    <w:rsid w:val="00FF14AA"/>
    <w:rsid w:val="00FF1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C1891"/>
  <w15:docId w15:val="{6DC1D9B8-9DBA-4D63-A197-526443BC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D0"/>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979">
      <w:bodyDiv w:val="1"/>
      <w:marLeft w:val="0"/>
      <w:marRight w:val="0"/>
      <w:marTop w:val="0"/>
      <w:marBottom w:val="0"/>
      <w:divBdr>
        <w:top w:val="none" w:sz="0" w:space="0" w:color="auto"/>
        <w:left w:val="none" w:sz="0" w:space="0" w:color="auto"/>
        <w:bottom w:val="none" w:sz="0" w:space="0" w:color="auto"/>
        <w:right w:val="none" w:sz="0" w:space="0" w:color="auto"/>
      </w:divBdr>
    </w:div>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763646514">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9495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cscer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scert.com" TargetMode="External"/><Relationship Id="rId5" Type="http://schemas.openxmlformats.org/officeDocument/2006/relationships/webSettings" Target="webSettings.xml"/><Relationship Id="rId15" Type="http://schemas.openxmlformats.org/officeDocument/2006/relationships/hyperlink" Target="mailto:info@tcscert.com" TargetMode="External"/><Relationship Id="rId23" Type="http://schemas.openxmlformats.org/officeDocument/2006/relationships/theme" Target="theme/theme1.xml"/><Relationship Id="rId10" Type="http://schemas.openxmlformats.org/officeDocument/2006/relationships/hyperlink" Target="http://www.tcscert.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72C7-684B-4001-B23D-08331DDD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2032</Words>
  <Characters>11583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Guler Ucar</dc:creator>
  <cp:lastModifiedBy>Başak</cp:lastModifiedBy>
  <cp:revision>21</cp:revision>
  <cp:lastPrinted>2017-12-06T10:37:00Z</cp:lastPrinted>
  <dcterms:created xsi:type="dcterms:W3CDTF">2022-02-14T11:53:00Z</dcterms:created>
  <dcterms:modified xsi:type="dcterms:W3CDTF">2022-05-16T12:15:00Z</dcterms:modified>
</cp:coreProperties>
</file>